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1AB65C" w14:textId="77777777" w:rsidR="002000EB" w:rsidRPr="00596E25" w:rsidRDefault="002000EB" w:rsidP="00DF50B2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2ECD60C3" w14:textId="2CA65460" w:rsidR="005C54BE" w:rsidRPr="00596E25" w:rsidRDefault="0043475E" w:rsidP="00DF50B2">
      <w:pPr>
        <w:spacing w:line="360" w:lineRule="auto"/>
        <w:jc w:val="center"/>
        <w:rPr>
          <w:rFonts w:ascii="Calibri" w:eastAsia="Arial" w:hAnsi="Calibri" w:cs="Calibri"/>
          <w:b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b/>
          <w:sz w:val="22"/>
          <w:szCs w:val="22"/>
          <w:lang w:val="pt-PT"/>
        </w:rPr>
        <w:t>CO</w:t>
      </w:r>
      <w:r w:rsidR="005C54BE" w:rsidRPr="00596E25">
        <w:rPr>
          <w:rFonts w:ascii="Calibri" w:eastAsia="Arial" w:hAnsi="Calibri" w:cs="Calibri"/>
          <w:b/>
          <w:sz w:val="22"/>
          <w:szCs w:val="22"/>
          <w:lang w:val="pt-PT"/>
        </w:rPr>
        <w:t xml:space="preserve">NCURSO PÚBLICO EXPLORAÇÃO DE UM </w:t>
      </w:r>
      <w:r w:rsidR="0098094D" w:rsidRPr="00596E25">
        <w:rPr>
          <w:rFonts w:ascii="Calibri" w:eastAsia="Arial" w:hAnsi="Calibri" w:cs="Calibri"/>
          <w:b/>
          <w:sz w:val="22"/>
          <w:szCs w:val="22"/>
          <w:lang w:val="pt-PT"/>
        </w:rPr>
        <w:t>QUIOSQUE NOS COTOVIOS</w:t>
      </w:r>
    </w:p>
    <w:p w14:paraId="78316AE0" w14:textId="77777777" w:rsidR="002000EB" w:rsidRPr="00596E25" w:rsidRDefault="002000EB" w:rsidP="00DF50B2">
      <w:pPr>
        <w:spacing w:before="9" w:line="360" w:lineRule="auto"/>
        <w:rPr>
          <w:rFonts w:ascii="Calibri" w:hAnsi="Calibri" w:cs="Calibri"/>
          <w:b/>
          <w:sz w:val="22"/>
          <w:szCs w:val="22"/>
          <w:lang w:val="pt-PT"/>
        </w:rPr>
      </w:pPr>
    </w:p>
    <w:p w14:paraId="50F5F0BA" w14:textId="77777777" w:rsidR="002000EB" w:rsidRPr="00596E25" w:rsidRDefault="0043475E" w:rsidP="00DF50B2">
      <w:pPr>
        <w:spacing w:line="360" w:lineRule="auto"/>
        <w:ind w:left="1988" w:right="1572"/>
        <w:jc w:val="center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b/>
          <w:sz w:val="22"/>
          <w:szCs w:val="22"/>
          <w:lang w:val="pt-PT"/>
        </w:rPr>
        <w:t>CADERNO DE ENCARGOS – CONDIÇÕES GERAIS</w:t>
      </w:r>
    </w:p>
    <w:p w14:paraId="0E8FBCDE" w14:textId="77777777" w:rsidR="002000EB" w:rsidRPr="00596E25" w:rsidRDefault="002000EB" w:rsidP="00DF50B2">
      <w:pPr>
        <w:spacing w:line="360" w:lineRule="auto"/>
        <w:rPr>
          <w:rFonts w:ascii="Calibri" w:hAnsi="Calibri" w:cs="Calibri"/>
          <w:sz w:val="22"/>
          <w:szCs w:val="22"/>
          <w:lang w:val="pt-PT"/>
        </w:rPr>
      </w:pPr>
    </w:p>
    <w:p w14:paraId="1FCDBF32" w14:textId="53C4C368" w:rsidR="002000EB" w:rsidRPr="003D5297" w:rsidRDefault="0043475E" w:rsidP="003D5297">
      <w:pPr>
        <w:spacing w:line="360" w:lineRule="auto"/>
        <w:ind w:left="542" w:right="6239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b/>
          <w:sz w:val="22"/>
          <w:szCs w:val="22"/>
          <w:lang w:val="pt-PT"/>
        </w:rPr>
        <w:t>1. Disposições gerais</w:t>
      </w:r>
    </w:p>
    <w:p w14:paraId="332C92B1" w14:textId="211BA2B0" w:rsidR="002000EB" w:rsidRPr="00596E25" w:rsidRDefault="0043475E" w:rsidP="00DF50B2">
      <w:pPr>
        <w:spacing w:line="360" w:lineRule="auto"/>
        <w:ind w:left="542" w:right="77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O   presente   caderno   de   encargos   compreende   as   cláusulas   que   regem   a exploração de um </w:t>
      </w:r>
      <w:r w:rsidR="0098094D" w:rsidRPr="00596E25">
        <w:rPr>
          <w:rFonts w:ascii="Calibri" w:eastAsia="Arial" w:hAnsi="Calibri" w:cs="Calibri"/>
          <w:sz w:val="22"/>
          <w:szCs w:val="22"/>
          <w:lang w:val="pt-PT"/>
        </w:rPr>
        <w:t>Quiosque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>.</w:t>
      </w:r>
    </w:p>
    <w:p w14:paraId="54C7947B" w14:textId="77777777" w:rsidR="002000EB" w:rsidRPr="00596E25" w:rsidRDefault="002000EB" w:rsidP="00DF50B2">
      <w:pPr>
        <w:spacing w:line="360" w:lineRule="auto"/>
        <w:rPr>
          <w:rFonts w:ascii="Calibri" w:hAnsi="Calibri" w:cs="Calibri"/>
          <w:sz w:val="22"/>
          <w:szCs w:val="22"/>
          <w:lang w:val="pt-PT"/>
        </w:rPr>
      </w:pPr>
    </w:p>
    <w:p w14:paraId="71B1C4FE" w14:textId="2A47115C" w:rsidR="002000EB" w:rsidRPr="003D5297" w:rsidRDefault="0043475E" w:rsidP="003D5297">
      <w:pPr>
        <w:spacing w:line="360" w:lineRule="auto"/>
        <w:ind w:left="542" w:right="3824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b/>
          <w:sz w:val="22"/>
          <w:szCs w:val="22"/>
          <w:lang w:val="pt-PT"/>
        </w:rPr>
        <w:t>2. Obrigações principais do concessionário</w:t>
      </w:r>
    </w:p>
    <w:p w14:paraId="4BDF3544" w14:textId="77777777" w:rsidR="002000EB" w:rsidRPr="00596E25" w:rsidRDefault="0043475E" w:rsidP="00DF50B2">
      <w:pPr>
        <w:spacing w:line="360" w:lineRule="auto"/>
        <w:ind w:left="1108" w:right="79" w:hanging="566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>2.1.  Sem  prejuízo  de  outras  obrigações  previstas  na  legislação  aplicável  e  no presente caderno de encargos decorrem para o concessionário as seguintes obrigações principais:</w:t>
      </w:r>
    </w:p>
    <w:p w14:paraId="4D0B483F" w14:textId="1C76F946" w:rsidR="002000EB" w:rsidRPr="00596E25" w:rsidRDefault="0043475E" w:rsidP="00DF50B2">
      <w:pPr>
        <w:spacing w:before="4" w:line="360" w:lineRule="auto"/>
        <w:ind w:left="1819" w:right="82" w:hanging="283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a) Equipar o </w:t>
      </w:r>
      <w:r w:rsidR="009468BA" w:rsidRPr="00596E25">
        <w:rPr>
          <w:rFonts w:ascii="Calibri" w:eastAsia="Arial" w:hAnsi="Calibri" w:cs="Calibri"/>
          <w:sz w:val="22"/>
          <w:szCs w:val="22"/>
          <w:lang w:val="pt-PT"/>
        </w:rPr>
        <w:t>quiosque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>, nomeadamente a aquisição das máquinas necessárias bem como todo o equipamento de apoio;</w:t>
      </w:r>
    </w:p>
    <w:p w14:paraId="44DF6ADC" w14:textId="77777777" w:rsidR="002000EB" w:rsidRPr="00596E25" w:rsidRDefault="0043475E" w:rsidP="00DF50B2">
      <w:pPr>
        <w:spacing w:before="1" w:line="360" w:lineRule="auto"/>
        <w:ind w:left="1819" w:right="84" w:hanging="283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>b) Obter todas  as  licenças, certificações e autorizações necessárias  às atividades integradas na exploração;</w:t>
      </w:r>
    </w:p>
    <w:p w14:paraId="4A1348D2" w14:textId="10D96ADD" w:rsidR="002000EB" w:rsidRPr="00596E25" w:rsidRDefault="0043475E" w:rsidP="00DF50B2">
      <w:pPr>
        <w:spacing w:before="5" w:line="360" w:lineRule="auto"/>
        <w:ind w:left="1819" w:right="80" w:hanging="283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c)  </w:t>
      </w:r>
      <w:r w:rsidR="009468BA" w:rsidRPr="00596E25">
        <w:rPr>
          <w:rFonts w:ascii="Calibri" w:eastAsia="Arial" w:hAnsi="Calibri" w:cs="Calibri"/>
          <w:sz w:val="22"/>
          <w:szCs w:val="22"/>
          <w:lang w:val="pt-PT"/>
        </w:rPr>
        <w:t>Se aplicável, i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>mplementar  o  sistema  HACCP  (</w:t>
      </w:r>
      <w:proofErr w:type="spellStart"/>
      <w:r w:rsidRPr="00596E25">
        <w:rPr>
          <w:rFonts w:ascii="Calibri" w:eastAsia="Arial" w:hAnsi="Calibri" w:cs="Calibri"/>
          <w:sz w:val="22"/>
          <w:szCs w:val="22"/>
          <w:lang w:val="pt-PT"/>
        </w:rPr>
        <w:t>Hazard</w:t>
      </w:r>
      <w:proofErr w:type="spellEnd"/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  </w:t>
      </w:r>
      <w:proofErr w:type="spellStart"/>
      <w:r w:rsidRPr="00596E25">
        <w:rPr>
          <w:rFonts w:ascii="Calibri" w:eastAsia="Arial" w:hAnsi="Calibri" w:cs="Calibri"/>
          <w:sz w:val="22"/>
          <w:szCs w:val="22"/>
          <w:lang w:val="pt-PT"/>
        </w:rPr>
        <w:t>Analysis</w:t>
      </w:r>
      <w:proofErr w:type="spellEnd"/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  </w:t>
      </w:r>
      <w:proofErr w:type="spellStart"/>
      <w:r w:rsidRPr="00596E25">
        <w:rPr>
          <w:rFonts w:ascii="Calibri" w:eastAsia="Arial" w:hAnsi="Calibri" w:cs="Calibri"/>
          <w:sz w:val="22"/>
          <w:szCs w:val="22"/>
          <w:lang w:val="pt-PT"/>
        </w:rPr>
        <w:t>Critical</w:t>
      </w:r>
      <w:proofErr w:type="spellEnd"/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  </w:t>
      </w:r>
      <w:proofErr w:type="spellStart"/>
      <w:r w:rsidRPr="00596E25">
        <w:rPr>
          <w:rFonts w:ascii="Calibri" w:eastAsia="Arial" w:hAnsi="Calibri" w:cs="Calibri"/>
          <w:sz w:val="22"/>
          <w:szCs w:val="22"/>
          <w:lang w:val="pt-PT"/>
        </w:rPr>
        <w:t>Control</w:t>
      </w:r>
      <w:proofErr w:type="spellEnd"/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 </w:t>
      </w:r>
      <w:proofErr w:type="spellStart"/>
      <w:r w:rsidRPr="00596E25">
        <w:rPr>
          <w:rFonts w:ascii="Calibri" w:eastAsia="Arial" w:hAnsi="Calibri" w:cs="Calibri"/>
          <w:sz w:val="22"/>
          <w:szCs w:val="22"/>
          <w:lang w:val="pt-PT"/>
        </w:rPr>
        <w:t>Points</w:t>
      </w:r>
      <w:proofErr w:type="spellEnd"/>
      <w:r w:rsidRPr="00596E25">
        <w:rPr>
          <w:rFonts w:ascii="Calibri" w:eastAsia="Arial" w:hAnsi="Calibri" w:cs="Calibri"/>
          <w:sz w:val="22"/>
          <w:szCs w:val="22"/>
          <w:lang w:val="pt-PT"/>
        </w:rPr>
        <w:t>), de acordo com o previsto no Regulamento (CE) n.º 852/2004 do Parlamento Europeu e do Conselho, de 29 de abril e Regulamento (CE) n.º 178/2002 do Parlamento Europeu e do Conselho, de 28 de janeiro;</w:t>
      </w:r>
    </w:p>
    <w:p w14:paraId="2D2CE3F2" w14:textId="1C04AEED" w:rsidR="002000EB" w:rsidRPr="00596E25" w:rsidRDefault="0043475E" w:rsidP="00DF50B2">
      <w:pPr>
        <w:spacing w:before="3" w:line="360" w:lineRule="auto"/>
        <w:ind w:left="1536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d) Assegurar a gestão do </w:t>
      </w:r>
      <w:r w:rsidR="009468BA" w:rsidRPr="00596E25">
        <w:rPr>
          <w:rFonts w:ascii="Calibri" w:eastAsia="Arial" w:hAnsi="Calibri" w:cs="Calibri"/>
          <w:sz w:val="22"/>
          <w:szCs w:val="22"/>
          <w:lang w:val="pt-PT"/>
        </w:rPr>
        <w:t>quiosque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 conforme definido no caderno de encargos</w:t>
      </w:r>
    </w:p>
    <w:p w14:paraId="3AF45206" w14:textId="377AB0C6" w:rsidR="002000EB" w:rsidRPr="00596E25" w:rsidRDefault="0043475E" w:rsidP="00DF50B2">
      <w:pPr>
        <w:spacing w:line="360" w:lineRule="auto"/>
        <w:ind w:left="1782" w:right="5113"/>
        <w:jc w:val="center"/>
        <w:rPr>
          <w:rFonts w:ascii="Calibri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– </w:t>
      </w:r>
      <w:r w:rsidR="00711FA2" w:rsidRPr="00596E25">
        <w:rPr>
          <w:rFonts w:ascii="Calibri" w:eastAsia="Arial" w:hAnsi="Calibri" w:cs="Calibri"/>
          <w:sz w:val="22"/>
          <w:szCs w:val="22"/>
          <w:lang w:val="pt-PT"/>
        </w:rPr>
        <w:t>Condições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 técnicas;</w:t>
      </w:r>
    </w:p>
    <w:p w14:paraId="523E0FBD" w14:textId="65308CB3" w:rsidR="002000EB" w:rsidRPr="00596E25" w:rsidRDefault="0043475E" w:rsidP="00DF50B2">
      <w:pPr>
        <w:spacing w:line="360" w:lineRule="auto"/>
        <w:ind w:left="1536"/>
        <w:rPr>
          <w:rFonts w:ascii="Calibri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>e) Manter a limpeza e a segurança do espaço da exploração;</w:t>
      </w:r>
    </w:p>
    <w:p w14:paraId="31EE9AA1" w14:textId="77777777" w:rsidR="002000EB" w:rsidRPr="00596E25" w:rsidRDefault="0043475E" w:rsidP="00DF50B2">
      <w:pPr>
        <w:spacing w:line="360" w:lineRule="auto"/>
        <w:ind w:left="1819" w:right="86" w:hanging="283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>f)  Executar  eventuais  trabalhos  de  manutenção  do  espaço  durante  a vigência da concessão.</w:t>
      </w:r>
    </w:p>
    <w:p w14:paraId="677A5736" w14:textId="77777777" w:rsidR="002000EB" w:rsidRPr="00596E25" w:rsidRDefault="002000EB" w:rsidP="00DF50B2">
      <w:pPr>
        <w:spacing w:line="360" w:lineRule="auto"/>
        <w:rPr>
          <w:rFonts w:ascii="Calibri" w:hAnsi="Calibri" w:cs="Calibri"/>
          <w:sz w:val="22"/>
          <w:szCs w:val="22"/>
          <w:lang w:val="pt-PT"/>
        </w:rPr>
      </w:pPr>
    </w:p>
    <w:p w14:paraId="46C0DAE7" w14:textId="0371B7FD" w:rsidR="002000EB" w:rsidRPr="00596E25" w:rsidRDefault="0043475E" w:rsidP="003D5297">
      <w:pPr>
        <w:spacing w:line="360" w:lineRule="auto"/>
        <w:ind w:left="542" w:right="-34"/>
        <w:jc w:val="both"/>
        <w:rPr>
          <w:rFonts w:ascii="Calibri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b/>
          <w:sz w:val="22"/>
          <w:szCs w:val="22"/>
          <w:lang w:val="pt-PT"/>
        </w:rPr>
        <w:t xml:space="preserve">3. Prazo, </w:t>
      </w:r>
      <w:r w:rsidR="001E12FE" w:rsidRPr="00596E25">
        <w:rPr>
          <w:rFonts w:ascii="Calibri" w:eastAsia="Arial" w:hAnsi="Calibri" w:cs="Calibri"/>
          <w:b/>
          <w:sz w:val="22"/>
          <w:szCs w:val="22"/>
          <w:lang w:val="pt-PT"/>
        </w:rPr>
        <w:t xml:space="preserve">denúncia, </w:t>
      </w:r>
      <w:r w:rsidRPr="00596E25">
        <w:rPr>
          <w:rFonts w:ascii="Calibri" w:eastAsia="Arial" w:hAnsi="Calibri" w:cs="Calibri"/>
          <w:b/>
          <w:sz w:val="22"/>
          <w:szCs w:val="22"/>
          <w:lang w:val="pt-PT"/>
        </w:rPr>
        <w:t>transmissão</w:t>
      </w:r>
      <w:r w:rsidR="001E12FE" w:rsidRPr="00596E25">
        <w:rPr>
          <w:rFonts w:ascii="Calibri" w:eastAsia="Arial" w:hAnsi="Calibri" w:cs="Calibri"/>
          <w:b/>
          <w:sz w:val="22"/>
          <w:szCs w:val="22"/>
          <w:lang w:val="pt-PT"/>
        </w:rPr>
        <w:t xml:space="preserve"> e valor</w:t>
      </w:r>
    </w:p>
    <w:p w14:paraId="6F9ABB10" w14:textId="70FCB8B6" w:rsidR="002000EB" w:rsidRPr="00596E25" w:rsidRDefault="0043475E" w:rsidP="00DF50B2">
      <w:pPr>
        <w:spacing w:before="31" w:line="360" w:lineRule="auto"/>
        <w:ind w:left="1108" w:right="85" w:hanging="566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lastRenderedPageBreak/>
        <w:t xml:space="preserve">3.1.  A  exploração  terá  o  prazo  de  </w:t>
      </w:r>
      <w:r w:rsidR="009468BA" w:rsidRPr="00596E25">
        <w:rPr>
          <w:rFonts w:ascii="Calibri" w:eastAsia="Arial" w:hAnsi="Calibri" w:cs="Calibri"/>
          <w:sz w:val="22"/>
          <w:szCs w:val="22"/>
          <w:lang w:val="pt-PT"/>
        </w:rPr>
        <w:t>3</w:t>
      </w:r>
      <w:r w:rsidR="001E12FE" w:rsidRPr="00596E25">
        <w:rPr>
          <w:rFonts w:ascii="Calibri" w:eastAsia="Arial" w:hAnsi="Calibri" w:cs="Calibri"/>
          <w:sz w:val="22"/>
          <w:szCs w:val="22"/>
          <w:lang w:val="pt-PT"/>
        </w:rPr>
        <w:t xml:space="preserve"> (</w:t>
      </w:r>
      <w:r w:rsidR="009468BA" w:rsidRPr="00596E25">
        <w:rPr>
          <w:rFonts w:ascii="Calibri" w:eastAsia="Arial" w:hAnsi="Calibri" w:cs="Calibri"/>
          <w:sz w:val="22"/>
          <w:szCs w:val="22"/>
          <w:lang w:val="pt-PT"/>
        </w:rPr>
        <w:t>três</w:t>
      </w:r>
      <w:r w:rsidR="001E12FE" w:rsidRPr="00596E25">
        <w:rPr>
          <w:rFonts w:ascii="Calibri" w:eastAsia="Arial" w:hAnsi="Calibri" w:cs="Calibri"/>
          <w:sz w:val="22"/>
          <w:szCs w:val="22"/>
          <w:lang w:val="pt-PT"/>
        </w:rPr>
        <w:t>)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  anos  com  início  na  data  da  adjudicação, considerando-se prorrogada por períodos de um ano se </w:t>
      </w:r>
      <w:r w:rsidR="003D5297">
        <w:rPr>
          <w:rFonts w:ascii="Calibri" w:eastAsia="Arial" w:hAnsi="Calibri" w:cs="Calibri"/>
          <w:sz w:val="22"/>
          <w:szCs w:val="22"/>
          <w:lang w:val="pt-PT"/>
        </w:rPr>
        <w:t xml:space="preserve">nenhuma das partes 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comunicar  à  outra,  até  </w:t>
      </w:r>
      <w:r w:rsidR="003D5297">
        <w:rPr>
          <w:rFonts w:ascii="Calibri" w:eastAsia="Arial" w:hAnsi="Calibri" w:cs="Calibri"/>
          <w:sz w:val="22"/>
          <w:szCs w:val="22"/>
          <w:lang w:val="pt-PT"/>
        </w:rPr>
        <w:t>90 dias antes do final daquele prazo ou de uma renovação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>,  por  escrito,  a  denúncia  da exploração.</w:t>
      </w:r>
    </w:p>
    <w:p w14:paraId="1E074B47" w14:textId="29D01677" w:rsidR="002000EB" w:rsidRPr="00596E25" w:rsidRDefault="0043475E" w:rsidP="00DF50B2">
      <w:pPr>
        <w:spacing w:before="3" w:line="360" w:lineRule="auto"/>
        <w:ind w:left="1108" w:right="81" w:hanging="566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3.2. O adjudicatário poderá denunciar a exploração antes do prazo estabelecido no ponto anterior comunicando o facto </w:t>
      </w:r>
      <w:r w:rsidR="009468BA" w:rsidRPr="00596E25">
        <w:rPr>
          <w:rFonts w:ascii="Calibri" w:eastAsia="Arial" w:hAnsi="Calibri" w:cs="Calibri"/>
          <w:sz w:val="22"/>
          <w:szCs w:val="22"/>
          <w:lang w:val="pt-PT"/>
        </w:rPr>
        <w:t xml:space="preserve">à Junta de </w:t>
      </w:r>
      <w:r w:rsidR="009468BA" w:rsidRPr="00596E25">
        <w:rPr>
          <w:rFonts w:ascii="Calibri" w:hAnsi="Calibri" w:cs="Calibri"/>
          <w:sz w:val="22"/>
          <w:szCs w:val="22"/>
          <w:lang w:val="pt-PT"/>
        </w:rPr>
        <w:t>União das Freguesias de Alhandra, S. João dos Montes e Calhandriz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, por escrito, </w:t>
      </w:r>
      <w:r w:rsidR="00263323">
        <w:rPr>
          <w:rFonts w:ascii="Calibri" w:eastAsia="Arial" w:hAnsi="Calibri" w:cs="Calibri"/>
          <w:sz w:val="22"/>
          <w:szCs w:val="22"/>
          <w:lang w:val="pt-PT"/>
        </w:rPr>
        <w:t>nos termos do n.º 3.1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, assegurando o funcionamento do </w:t>
      </w:r>
      <w:r w:rsidR="009468BA" w:rsidRPr="00596E25">
        <w:rPr>
          <w:rFonts w:ascii="Calibri" w:eastAsia="Arial" w:hAnsi="Calibri" w:cs="Calibri"/>
          <w:sz w:val="22"/>
          <w:szCs w:val="22"/>
          <w:lang w:val="pt-PT"/>
        </w:rPr>
        <w:t>quiosque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 </w:t>
      </w:r>
      <w:r w:rsidR="00263323">
        <w:rPr>
          <w:rFonts w:ascii="Calibri" w:eastAsia="Arial" w:hAnsi="Calibri" w:cs="Calibri"/>
          <w:sz w:val="22"/>
          <w:szCs w:val="22"/>
          <w:lang w:val="pt-PT"/>
        </w:rPr>
        <w:t>durante esse período.</w:t>
      </w:r>
    </w:p>
    <w:p w14:paraId="4B429A42" w14:textId="3D53F017" w:rsidR="001E12FE" w:rsidRPr="00596E25" w:rsidRDefault="001E12FE" w:rsidP="00DF50B2">
      <w:pPr>
        <w:spacing w:before="3" w:line="360" w:lineRule="auto"/>
        <w:ind w:left="1108" w:right="81" w:hanging="566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3.3. No caso de </w:t>
      </w:r>
      <w:r w:rsidR="00711FA2" w:rsidRPr="00596E25">
        <w:rPr>
          <w:rFonts w:ascii="Calibri" w:eastAsia="Arial" w:hAnsi="Calibri" w:cs="Calibri"/>
          <w:sz w:val="22"/>
          <w:szCs w:val="22"/>
          <w:lang w:val="pt-PT"/>
        </w:rPr>
        <w:t>denúncia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 do contrato por parte do adjudicatário, este fica obrigado ao pagamento do equivalente a 3 (três) rendas mensais a título de cl</w:t>
      </w:r>
      <w:r w:rsidR="009468BA" w:rsidRPr="00596E25">
        <w:rPr>
          <w:rFonts w:ascii="Calibri" w:eastAsia="Arial" w:hAnsi="Calibri" w:cs="Calibri"/>
          <w:sz w:val="22"/>
          <w:szCs w:val="22"/>
          <w:lang w:val="pt-PT"/>
        </w:rPr>
        <w:t>á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>usula penal.</w:t>
      </w:r>
    </w:p>
    <w:p w14:paraId="18DF9D04" w14:textId="49FAC8B9" w:rsidR="002000EB" w:rsidRPr="00596E25" w:rsidRDefault="0043475E" w:rsidP="00DF50B2">
      <w:pPr>
        <w:spacing w:before="2" w:line="360" w:lineRule="auto"/>
        <w:ind w:left="1108" w:right="79" w:hanging="566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>3.</w:t>
      </w:r>
      <w:r w:rsidR="001E12FE" w:rsidRPr="00596E25">
        <w:rPr>
          <w:rFonts w:ascii="Calibri" w:eastAsia="Arial" w:hAnsi="Calibri" w:cs="Calibri"/>
          <w:sz w:val="22"/>
          <w:szCs w:val="22"/>
          <w:lang w:val="pt-PT"/>
        </w:rPr>
        <w:t>4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>.   A   atribuição   dos   direitos   de   exploração   não   é   transmissível  total   ou parcialmente,  a  qualquer  título,  sendo  nulos  e  de  nenhum  efeito  os  atos  e contratos celebrados com infração do aqui previsto.</w:t>
      </w:r>
    </w:p>
    <w:p w14:paraId="34F33CFF" w14:textId="39FD3C6E" w:rsidR="001E12FE" w:rsidRPr="00596E25" w:rsidRDefault="001E12FE" w:rsidP="00DF50B2">
      <w:pPr>
        <w:spacing w:before="2" w:line="360" w:lineRule="auto"/>
        <w:ind w:left="1108" w:right="79" w:hanging="566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3.5. O valor base de licitação é de </w:t>
      </w:r>
      <w:r w:rsidR="009468BA" w:rsidRPr="00596E25">
        <w:rPr>
          <w:rFonts w:ascii="Calibri" w:eastAsia="Arial" w:hAnsi="Calibri" w:cs="Calibri"/>
          <w:sz w:val="22"/>
          <w:szCs w:val="22"/>
          <w:lang w:val="pt-PT"/>
        </w:rPr>
        <w:t>20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>0,00€ mensais.</w:t>
      </w:r>
    </w:p>
    <w:p w14:paraId="2A8EB436" w14:textId="77777777" w:rsidR="002000EB" w:rsidRPr="00596E25" w:rsidRDefault="002000EB" w:rsidP="00DF50B2">
      <w:pPr>
        <w:spacing w:line="360" w:lineRule="auto"/>
        <w:rPr>
          <w:rFonts w:ascii="Calibri" w:hAnsi="Calibri" w:cs="Calibri"/>
          <w:sz w:val="22"/>
          <w:szCs w:val="22"/>
          <w:lang w:val="pt-PT"/>
        </w:rPr>
      </w:pPr>
    </w:p>
    <w:p w14:paraId="1BFF773E" w14:textId="2EFAA3EE" w:rsidR="002000EB" w:rsidRPr="00263323" w:rsidRDefault="0043475E" w:rsidP="00263323">
      <w:pPr>
        <w:spacing w:line="360" w:lineRule="auto"/>
        <w:ind w:left="542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b/>
          <w:sz w:val="22"/>
          <w:szCs w:val="22"/>
          <w:lang w:val="pt-PT"/>
        </w:rPr>
        <w:t>4. Início e termo da exploração</w:t>
      </w:r>
    </w:p>
    <w:p w14:paraId="328E4477" w14:textId="105DC97A" w:rsidR="002000EB" w:rsidRPr="00596E25" w:rsidRDefault="0043475E" w:rsidP="00DF50B2">
      <w:pPr>
        <w:spacing w:line="360" w:lineRule="auto"/>
        <w:ind w:left="1108" w:right="81" w:hanging="566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4.1. Após a adjudicação o concessionário poderá dar início à exploração do </w:t>
      </w:r>
      <w:r w:rsidR="009468BA" w:rsidRPr="00596E25">
        <w:rPr>
          <w:rFonts w:ascii="Calibri" w:eastAsia="Arial" w:hAnsi="Calibri" w:cs="Calibri"/>
          <w:sz w:val="22"/>
          <w:szCs w:val="22"/>
          <w:lang w:val="pt-PT"/>
        </w:rPr>
        <w:t>quiosque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>, sendo que a mesma tem que, obrigatoriamente, ocorrer até 30 dias após a adjudicação.</w:t>
      </w:r>
    </w:p>
    <w:p w14:paraId="16E552E3" w14:textId="602CD737" w:rsidR="002000EB" w:rsidRPr="00596E25" w:rsidRDefault="0043475E" w:rsidP="00DF50B2">
      <w:pPr>
        <w:spacing w:before="4" w:line="360" w:lineRule="auto"/>
        <w:ind w:left="1108" w:right="79" w:hanging="566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4.2. O concessionário é o único responsável perante </w:t>
      </w:r>
      <w:r w:rsidR="001C26B1" w:rsidRPr="00596E25">
        <w:rPr>
          <w:rFonts w:ascii="Calibri" w:eastAsia="Arial" w:hAnsi="Calibri" w:cs="Calibri"/>
          <w:sz w:val="22"/>
          <w:szCs w:val="22"/>
          <w:lang w:val="pt-PT"/>
        </w:rPr>
        <w:t xml:space="preserve">a Junta de </w:t>
      </w:r>
      <w:r w:rsidR="001C26B1" w:rsidRPr="00596E25">
        <w:rPr>
          <w:rFonts w:ascii="Calibri" w:hAnsi="Calibri" w:cs="Calibri"/>
          <w:sz w:val="22"/>
          <w:szCs w:val="22"/>
          <w:lang w:val="pt-PT"/>
        </w:rPr>
        <w:t>União d</w:t>
      </w:r>
      <w:r w:rsidR="009468BA" w:rsidRPr="00596E25">
        <w:rPr>
          <w:rFonts w:ascii="Calibri" w:hAnsi="Calibri" w:cs="Calibri"/>
          <w:sz w:val="22"/>
          <w:szCs w:val="22"/>
          <w:lang w:val="pt-PT"/>
        </w:rPr>
        <w:t>as</w:t>
      </w:r>
      <w:r w:rsidR="001C26B1" w:rsidRPr="00596E25">
        <w:rPr>
          <w:rFonts w:ascii="Calibri" w:hAnsi="Calibri" w:cs="Calibri"/>
          <w:sz w:val="22"/>
          <w:szCs w:val="22"/>
          <w:lang w:val="pt-PT"/>
        </w:rPr>
        <w:t xml:space="preserve"> Freguesias de Alhandra, S. João dos Montes e Calhandriz</w:t>
      </w:r>
      <w:r w:rsidR="001C26B1" w:rsidRPr="00596E25">
        <w:rPr>
          <w:rFonts w:ascii="Calibri" w:eastAsia="Arial" w:hAnsi="Calibri" w:cs="Calibri"/>
          <w:sz w:val="22"/>
          <w:szCs w:val="22"/>
          <w:lang w:val="pt-PT"/>
        </w:rPr>
        <w:t xml:space="preserve"> 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>pela preparação, planeamento e coordenação de todas as tarefas a desenvolver na exploração.</w:t>
      </w:r>
    </w:p>
    <w:p w14:paraId="76A99724" w14:textId="28043493" w:rsidR="002000EB" w:rsidRPr="00596E25" w:rsidRDefault="0043475E" w:rsidP="00DF50B2">
      <w:pPr>
        <w:spacing w:before="3" w:line="360" w:lineRule="auto"/>
        <w:ind w:left="1108" w:right="81" w:hanging="566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4.3.  Com  o  termo  da  exploração,  o  concessionário  entregará  </w:t>
      </w:r>
      <w:r w:rsidR="001C26B1" w:rsidRPr="00596E25">
        <w:rPr>
          <w:rFonts w:ascii="Calibri" w:eastAsia="Arial" w:hAnsi="Calibri" w:cs="Calibri"/>
          <w:sz w:val="22"/>
          <w:szCs w:val="22"/>
          <w:lang w:val="pt-PT"/>
        </w:rPr>
        <w:t xml:space="preserve">à Junta de Freguesia da </w:t>
      </w:r>
      <w:r w:rsidR="001C26B1" w:rsidRPr="00596E25">
        <w:rPr>
          <w:rFonts w:ascii="Calibri" w:hAnsi="Calibri" w:cs="Calibri"/>
          <w:sz w:val="22"/>
          <w:szCs w:val="22"/>
          <w:lang w:val="pt-PT"/>
        </w:rPr>
        <w:t>União de Freguesias de Alhandra, S. João dos Montes e Calhandriz</w:t>
      </w:r>
      <w:r w:rsidR="001C26B1" w:rsidRPr="00596E25">
        <w:rPr>
          <w:rFonts w:ascii="Calibri" w:eastAsia="Arial" w:hAnsi="Calibri" w:cs="Calibri"/>
          <w:sz w:val="22"/>
          <w:szCs w:val="22"/>
          <w:lang w:val="pt-PT"/>
        </w:rPr>
        <w:t xml:space="preserve"> 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>as instalações concessionadas, no mínimo, nas condições em que o  conjunto  lhe  foi  entregue  na  data  da  adjudicação,  incluindo  todas  as benfeitorias entretanto ali efetuadas.</w:t>
      </w:r>
    </w:p>
    <w:p w14:paraId="4461A4CC" w14:textId="7BE488C0" w:rsidR="001E12FE" w:rsidRPr="00596E25" w:rsidRDefault="001E12FE" w:rsidP="00DF50B2">
      <w:pPr>
        <w:spacing w:before="3" w:line="360" w:lineRule="auto"/>
        <w:ind w:left="1108" w:right="81" w:hanging="566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>4.4. Todo o mobiliário e aparelhos existentes no espaço fazem parte deste e em circunstância alguma poderão ser levantados pelo adjudicatário.</w:t>
      </w:r>
    </w:p>
    <w:p w14:paraId="35808F3B" w14:textId="77777777" w:rsidR="002000EB" w:rsidRPr="00596E25" w:rsidRDefault="002000EB" w:rsidP="00DF50B2">
      <w:pPr>
        <w:spacing w:line="360" w:lineRule="auto"/>
        <w:rPr>
          <w:rFonts w:ascii="Calibri" w:hAnsi="Calibri" w:cs="Calibri"/>
          <w:sz w:val="22"/>
          <w:szCs w:val="22"/>
          <w:lang w:val="pt-PT"/>
        </w:rPr>
      </w:pPr>
    </w:p>
    <w:p w14:paraId="44B3DAC5" w14:textId="606FACFD" w:rsidR="002000EB" w:rsidRPr="00263323" w:rsidRDefault="0043475E" w:rsidP="00263323">
      <w:pPr>
        <w:spacing w:line="360" w:lineRule="auto"/>
        <w:ind w:left="542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b/>
          <w:sz w:val="22"/>
          <w:szCs w:val="22"/>
          <w:lang w:val="pt-PT"/>
        </w:rPr>
        <w:t>5. Pagamentos</w:t>
      </w:r>
    </w:p>
    <w:p w14:paraId="42DC83D8" w14:textId="39A0A452" w:rsidR="002000EB" w:rsidRPr="00596E25" w:rsidRDefault="0043475E" w:rsidP="00DF50B2">
      <w:pPr>
        <w:spacing w:line="360" w:lineRule="auto"/>
        <w:ind w:left="1108" w:right="79" w:hanging="566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lastRenderedPageBreak/>
        <w:t xml:space="preserve">5.1.  Pela  exploração  do  estabelecimento,  objeto  do  presente  concurso,  será efetuado o pagamento </w:t>
      </w:r>
      <w:r w:rsidR="001C26B1" w:rsidRPr="00596E25">
        <w:rPr>
          <w:rFonts w:ascii="Calibri" w:eastAsia="Arial" w:hAnsi="Calibri" w:cs="Calibri"/>
          <w:sz w:val="22"/>
          <w:szCs w:val="22"/>
          <w:lang w:val="pt-PT"/>
        </w:rPr>
        <w:t xml:space="preserve">à Junta de Freguesia da </w:t>
      </w:r>
      <w:r w:rsidR="001C26B1" w:rsidRPr="00596E25">
        <w:rPr>
          <w:rFonts w:ascii="Calibri" w:hAnsi="Calibri" w:cs="Calibri"/>
          <w:sz w:val="22"/>
          <w:szCs w:val="22"/>
          <w:lang w:val="pt-PT"/>
        </w:rPr>
        <w:t>União de Freguesias de Alhandra, S. João dos Montes e Calhandriz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 do valor mensal a que está obrigado, constante na proposta apresentada.</w:t>
      </w:r>
    </w:p>
    <w:p w14:paraId="20BACBDD" w14:textId="77777777" w:rsidR="002000EB" w:rsidRPr="00596E25" w:rsidRDefault="0043475E" w:rsidP="00DF50B2">
      <w:pPr>
        <w:spacing w:before="2" w:line="360" w:lineRule="auto"/>
        <w:ind w:left="1108" w:right="81" w:hanging="566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>5.2.  Os  pagamentos  deverão  ser  efetuados  até  ao  oitavo  dia  do  mês  seguinte àquele  a  que  dizem  respeito  ou  no  primeiro  dia  útil  seguinte,  no  caso  de aquele recair em dia em que os serviços do município estejam encerrados.</w:t>
      </w:r>
    </w:p>
    <w:p w14:paraId="2961D146" w14:textId="7893FEDA" w:rsidR="002000EB" w:rsidRPr="00596E25" w:rsidRDefault="0043475E" w:rsidP="00DF50B2">
      <w:pPr>
        <w:spacing w:before="2" w:line="360" w:lineRule="auto"/>
        <w:ind w:left="1108" w:right="81" w:hanging="566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5.3. A renda mensal será atualizada anualmente, com efeitos a partir de </w:t>
      </w:r>
      <w:r w:rsidR="009468BA" w:rsidRPr="00596E25">
        <w:rPr>
          <w:rFonts w:ascii="Calibri" w:eastAsia="Arial" w:hAnsi="Calibri" w:cs="Calibri"/>
          <w:sz w:val="22"/>
          <w:szCs w:val="22"/>
          <w:lang w:val="pt-PT"/>
        </w:rPr>
        <w:t>j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>aneiro, em função do valor da inflação verificado e publicado pelo Instituto Nacional de Estatística.</w:t>
      </w:r>
    </w:p>
    <w:p w14:paraId="392BA152" w14:textId="3409D994" w:rsidR="001E12FE" w:rsidRPr="00596E25" w:rsidRDefault="001E12FE" w:rsidP="00DF50B2">
      <w:pPr>
        <w:spacing w:before="2" w:line="360" w:lineRule="auto"/>
        <w:ind w:left="1108" w:right="81" w:hanging="566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5.4. A atualização deverá ser comunicada ao adjudicatário até ao dia 31 de </w:t>
      </w:r>
      <w:r w:rsidR="009468BA" w:rsidRPr="00596E25">
        <w:rPr>
          <w:rFonts w:ascii="Calibri" w:eastAsia="Arial" w:hAnsi="Calibri" w:cs="Calibri"/>
          <w:sz w:val="22"/>
          <w:szCs w:val="22"/>
          <w:lang w:val="pt-PT"/>
        </w:rPr>
        <w:t>j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>aneiro de cada ano.</w:t>
      </w:r>
    </w:p>
    <w:p w14:paraId="78030FDA" w14:textId="3354DAA5" w:rsidR="005C54BE" w:rsidRPr="00596E25" w:rsidRDefault="005C54BE" w:rsidP="00DF50B2">
      <w:pPr>
        <w:spacing w:before="31" w:line="360" w:lineRule="auto"/>
        <w:ind w:left="1108" w:right="83" w:hanging="566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>5.5.   O   pagamento   deverá   ser   efetuado   mediante   transferência   bancária  para o IBAN PT50 0035 0049 00000007130 20.</w:t>
      </w:r>
    </w:p>
    <w:p w14:paraId="28841E1A" w14:textId="36E7A0F6" w:rsidR="005C54BE" w:rsidRPr="00596E25" w:rsidRDefault="005C54BE" w:rsidP="00DF50B2">
      <w:pPr>
        <w:spacing w:before="6" w:line="360" w:lineRule="auto"/>
        <w:ind w:left="1108" w:right="91" w:hanging="566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>5.6.  O  primeiro  pagamento  terá  lugar  até  ao  oitavo  dia  do  mês  seguinte  ao  da adjudicação.</w:t>
      </w:r>
    </w:p>
    <w:p w14:paraId="6B2F4CFB" w14:textId="553ADFB8" w:rsidR="009468BA" w:rsidRPr="00596E25" w:rsidRDefault="005C54BE" w:rsidP="00802B01">
      <w:pPr>
        <w:spacing w:before="2" w:line="360" w:lineRule="auto"/>
        <w:ind w:left="567" w:right="83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>5.</w:t>
      </w:r>
      <w:r w:rsidR="00802B01" w:rsidRPr="00596E25">
        <w:rPr>
          <w:rFonts w:ascii="Calibri" w:eastAsia="Arial" w:hAnsi="Calibri" w:cs="Calibri"/>
          <w:sz w:val="22"/>
          <w:szCs w:val="22"/>
          <w:lang w:val="pt-PT"/>
        </w:rPr>
        <w:t>7. Por cada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  dia  de  atraso  verificado  no  pagamento,  nos  termos  referidos  nos pontos anteriores, serão aplicados, sobre o valor em dívida, juros de mora à taxa de 10%.</w:t>
      </w:r>
    </w:p>
    <w:p w14:paraId="1B75D143" w14:textId="0C8FA9FE" w:rsidR="009468BA" w:rsidRPr="00596E25" w:rsidRDefault="009468BA" w:rsidP="00DF50B2">
      <w:pPr>
        <w:spacing w:before="2" w:line="360" w:lineRule="auto"/>
        <w:ind w:left="567" w:right="83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5.8. O não pagamento da renda mensal durante 3 (três) meses implica a cessação </w:t>
      </w:r>
      <w:r w:rsidR="00802B01" w:rsidRPr="00596E25">
        <w:rPr>
          <w:rFonts w:ascii="Calibri" w:eastAsia="Arial" w:hAnsi="Calibri" w:cs="Calibri"/>
          <w:sz w:val="22"/>
          <w:szCs w:val="22"/>
          <w:lang w:val="pt-PT"/>
        </w:rPr>
        <w:t>imediata do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   direito   de   exploração   do   bar,   sem   direito   a   qualquer indemnização.</w:t>
      </w:r>
    </w:p>
    <w:p w14:paraId="4EA57800" w14:textId="77777777" w:rsidR="00802B01" w:rsidRDefault="00802B01" w:rsidP="00DF50B2">
      <w:pPr>
        <w:spacing w:line="360" w:lineRule="auto"/>
        <w:ind w:left="542" w:right="7411"/>
        <w:jc w:val="both"/>
        <w:rPr>
          <w:rFonts w:ascii="Calibri" w:eastAsia="Arial" w:hAnsi="Calibri" w:cs="Calibri"/>
          <w:b/>
          <w:sz w:val="22"/>
          <w:szCs w:val="22"/>
          <w:lang w:val="pt-PT"/>
        </w:rPr>
      </w:pPr>
    </w:p>
    <w:p w14:paraId="37C236B0" w14:textId="374C4359" w:rsidR="009468BA" w:rsidRPr="00263323" w:rsidRDefault="009468BA" w:rsidP="00263323">
      <w:pPr>
        <w:spacing w:line="360" w:lineRule="auto"/>
        <w:ind w:left="542" w:right="7411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b/>
          <w:sz w:val="22"/>
          <w:szCs w:val="22"/>
          <w:lang w:val="pt-PT"/>
        </w:rPr>
        <w:t>6. Seguros</w:t>
      </w:r>
    </w:p>
    <w:p w14:paraId="30B8CB31" w14:textId="77777777" w:rsidR="009468BA" w:rsidRPr="00596E25" w:rsidRDefault="009468BA" w:rsidP="00DF50B2">
      <w:pPr>
        <w:spacing w:line="360" w:lineRule="auto"/>
        <w:ind w:left="542" w:right="86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O concessionário deverá celebrar e manter em vigor, sem qualquer encargo para a Junta de Freguesia da </w:t>
      </w:r>
      <w:r w:rsidRPr="00596E25">
        <w:rPr>
          <w:rFonts w:ascii="Calibri" w:hAnsi="Calibri" w:cs="Calibri"/>
          <w:sz w:val="22"/>
          <w:szCs w:val="22"/>
          <w:lang w:val="pt-PT"/>
        </w:rPr>
        <w:t>União de Freguesias de Alhandra, S. João dos Montes e Calhandriz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, os seguros obrigatórios nos termos da legislação em vigor, válidos até ao fim da exploração, principalmente os seguros </w:t>
      </w:r>
      <w:proofErr w:type="gramStart"/>
      <w:r w:rsidRPr="00596E25">
        <w:rPr>
          <w:rFonts w:ascii="Calibri" w:eastAsia="Arial" w:hAnsi="Calibri" w:cs="Calibri"/>
          <w:sz w:val="22"/>
          <w:szCs w:val="22"/>
          <w:lang w:val="pt-PT"/>
        </w:rPr>
        <w:t>de</w:t>
      </w:r>
      <w:proofErr w:type="gramEnd"/>
      <w:r w:rsidRPr="00596E25">
        <w:rPr>
          <w:rFonts w:ascii="Calibri" w:eastAsia="Arial" w:hAnsi="Calibri" w:cs="Calibri"/>
          <w:sz w:val="22"/>
          <w:szCs w:val="22"/>
          <w:lang w:val="pt-PT"/>
        </w:rPr>
        <w:t>:</w:t>
      </w:r>
    </w:p>
    <w:p w14:paraId="3C57D4B1" w14:textId="77777777" w:rsidR="009468BA" w:rsidRPr="00596E25" w:rsidRDefault="009468BA" w:rsidP="00DF50B2">
      <w:pPr>
        <w:spacing w:before="4" w:line="360" w:lineRule="auto"/>
        <w:ind w:left="1819" w:right="81" w:hanging="283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>a)  Acidentes  de  trabalho,  cobrindo  todo  o  pessoal  ao  seu  serviço  na execução da exploração;</w:t>
      </w:r>
    </w:p>
    <w:p w14:paraId="1087657E" w14:textId="77777777" w:rsidR="009468BA" w:rsidRPr="00596E25" w:rsidRDefault="009468BA" w:rsidP="00DF50B2">
      <w:pPr>
        <w:spacing w:before="1" w:line="360" w:lineRule="auto"/>
        <w:ind w:left="1819" w:right="78" w:hanging="283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>b) Responsabilidade civil de exploração, cujas garantias devem abranger danos  patrimoniais e não patrimoniais causados a terceiros por  atos ou omissões decorrentes da atividade inerente à exploração, incluindo os    resultantes    de    operação    de    quaisquer    máquinas    e/ou equipamentos,   e   outros   danos   causados   pelo   pessoal   ou   pelas pessoas sob a sua direção.</w:t>
      </w:r>
    </w:p>
    <w:p w14:paraId="354D486C" w14:textId="77777777" w:rsidR="009468BA" w:rsidRPr="00596E25" w:rsidRDefault="009468BA" w:rsidP="00DF50B2">
      <w:pPr>
        <w:spacing w:line="360" w:lineRule="auto"/>
        <w:rPr>
          <w:rFonts w:ascii="Calibri" w:hAnsi="Calibri" w:cs="Calibri"/>
          <w:sz w:val="22"/>
          <w:szCs w:val="22"/>
          <w:lang w:val="pt-PT"/>
        </w:rPr>
      </w:pPr>
    </w:p>
    <w:p w14:paraId="6417F3F4" w14:textId="03C07438" w:rsidR="009468BA" w:rsidRPr="00263323" w:rsidRDefault="009468BA" w:rsidP="00263323">
      <w:pPr>
        <w:spacing w:line="360" w:lineRule="auto"/>
        <w:ind w:left="542" w:right="7466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b/>
          <w:sz w:val="22"/>
          <w:szCs w:val="22"/>
          <w:lang w:val="pt-PT"/>
        </w:rPr>
        <w:t>7. Pessoal</w:t>
      </w:r>
    </w:p>
    <w:p w14:paraId="3CF96FE4" w14:textId="582E84BC" w:rsidR="00802B01" w:rsidRPr="00711FA2" w:rsidRDefault="009468BA" w:rsidP="00711FA2">
      <w:pPr>
        <w:spacing w:line="360" w:lineRule="auto"/>
        <w:ind w:left="1108" w:right="87" w:hanging="566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>7.1.  São  da  exclusiva  responsabilidade  do  concessionário  todas  as  obrigações relativas ao pessoal empregado na exploração, à sua aptidão profissional e à sua disciplina, bem como ao cumprimento da legislação laboral.</w:t>
      </w:r>
    </w:p>
    <w:p w14:paraId="48465A24" w14:textId="77777777" w:rsidR="00802B01" w:rsidRPr="00596E25" w:rsidRDefault="00802B01" w:rsidP="00DF50B2">
      <w:pPr>
        <w:spacing w:before="3" w:line="360" w:lineRule="auto"/>
        <w:ind w:left="1108" w:right="78" w:hanging="566"/>
        <w:jc w:val="both"/>
        <w:rPr>
          <w:rFonts w:ascii="Calibri" w:hAnsi="Calibri" w:cs="Calibri"/>
          <w:sz w:val="22"/>
          <w:szCs w:val="22"/>
          <w:lang w:val="pt-PT"/>
        </w:rPr>
      </w:pPr>
    </w:p>
    <w:p w14:paraId="09373561" w14:textId="77777777" w:rsidR="00263323" w:rsidRDefault="00263323" w:rsidP="00DF50B2">
      <w:pPr>
        <w:spacing w:before="31" w:line="360" w:lineRule="auto"/>
        <w:ind w:left="542"/>
        <w:rPr>
          <w:rFonts w:ascii="Calibri" w:eastAsia="Arial" w:hAnsi="Calibri" w:cs="Calibri"/>
          <w:b/>
          <w:sz w:val="22"/>
          <w:szCs w:val="22"/>
          <w:lang w:val="pt-PT"/>
        </w:rPr>
      </w:pPr>
    </w:p>
    <w:p w14:paraId="26078416" w14:textId="77777777" w:rsidR="00263323" w:rsidRDefault="00263323" w:rsidP="00DF50B2">
      <w:pPr>
        <w:spacing w:before="31" w:line="360" w:lineRule="auto"/>
        <w:ind w:left="542"/>
        <w:rPr>
          <w:rFonts w:ascii="Calibri" w:eastAsia="Arial" w:hAnsi="Calibri" w:cs="Calibri"/>
          <w:b/>
          <w:sz w:val="22"/>
          <w:szCs w:val="22"/>
          <w:lang w:val="pt-PT"/>
        </w:rPr>
      </w:pPr>
    </w:p>
    <w:p w14:paraId="0962FC2A" w14:textId="77777777" w:rsidR="00263323" w:rsidRDefault="00263323" w:rsidP="00DF50B2">
      <w:pPr>
        <w:spacing w:before="31" w:line="360" w:lineRule="auto"/>
        <w:ind w:left="542"/>
        <w:rPr>
          <w:rFonts w:ascii="Calibri" w:eastAsia="Arial" w:hAnsi="Calibri" w:cs="Calibri"/>
          <w:b/>
          <w:sz w:val="22"/>
          <w:szCs w:val="22"/>
          <w:lang w:val="pt-PT"/>
        </w:rPr>
      </w:pPr>
    </w:p>
    <w:p w14:paraId="20A54962" w14:textId="35708544" w:rsidR="009468BA" w:rsidRPr="00263323" w:rsidRDefault="009468BA" w:rsidP="00263323">
      <w:pPr>
        <w:spacing w:before="31" w:line="360" w:lineRule="auto"/>
        <w:ind w:left="542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b/>
          <w:sz w:val="22"/>
          <w:szCs w:val="22"/>
          <w:lang w:val="pt-PT"/>
        </w:rPr>
        <w:t>8. Equipamentos</w:t>
      </w:r>
    </w:p>
    <w:p w14:paraId="7FFCF629" w14:textId="77777777" w:rsidR="009468BA" w:rsidRPr="00596E25" w:rsidRDefault="009468BA" w:rsidP="00DF50B2">
      <w:pPr>
        <w:spacing w:line="360" w:lineRule="auto"/>
        <w:ind w:left="1108" w:right="79" w:hanging="566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>8.1.  Constituem  encargos  do  concessionário  os  custos  com  a  utilização  de máquinas, aparelhos, utensílios, ferramentas, bem como todos os encargos com   a   manutenção   e/ou   substituição   dos   equipamentos   existentes, manutenção   e/ou   melhoria   nas   instalações   concessionadas,   em   tudo indispensável  à  boa  execução  da  exploração,  bem  como  os  custos  com fornecimento de água, resíduos e energia</w:t>
      </w:r>
    </w:p>
    <w:p w14:paraId="267C80A0" w14:textId="770C0BF5" w:rsidR="009468BA" w:rsidRPr="00596E25" w:rsidRDefault="009468BA" w:rsidP="00DF50B2">
      <w:pPr>
        <w:spacing w:before="2" w:line="360" w:lineRule="auto"/>
        <w:ind w:left="1108" w:right="86" w:hanging="566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8.2. No ato de entrega do espaço da exploração, será feito um inventário de todo o </w:t>
      </w:r>
      <w:r w:rsidR="00263323" w:rsidRPr="00596E25">
        <w:rPr>
          <w:rFonts w:ascii="Calibri" w:eastAsia="Arial" w:hAnsi="Calibri" w:cs="Calibri"/>
          <w:sz w:val="22"/>
          <w:szCs w:val="22"/>
          <w:lang w:val="pt-PT"/>
        </w:rPr>
        <w:t>património existente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>,   ficando   o   concessionário   responsável   pela   sua conservação e substituição e como seu fiel depositário.</w:t>
      </w:r>
    </w:p>
    <w:p w14:paraId="115F4C2D" w14:textId="7CBA51DD" w:rsidR="009468BA" w:rsidRPr="00596E25" w:rsidRDefault="009468BA" w:rsidP="00DF50B2">
      <w:pPr>
        <w:spacing w:before="2" w:line="360" w:lineRule="auto"/>
        <w:ind w:left="1108" w:right="79" w:hanging="566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8.3.  O  concessionário  deverá  contactar a Junta de Freguesia da </w:t>
      </w:r>
      <w:r w:rsidRPr="00596E25">
        <w:rPr>
          <w:rFonts w:ascii="Calibri" w:hAnsi="Calibri" w:cs="Calibri"/>
          <w:sz w:val="22"/>
          <w:szCs w:val="22"/>
          <w:lang w:val="pt-PT"/>
        </w:rPr>
        <w:t>União de Freguesias de Alhandra, S. João dos Montes e Calhandriz</w:t>
      </w:r>
      <w:r w:rsidR="00810FFD" w:rsidRPr="00596E25">
        <w:rPr>
          <w:rFonts w:ascii="Calibri" w:hAnsi="Calibri" w:cs="Calibri"/>
          <w:sz w:val="22"/>
          <w:szCs w:val="22"/>
          <w:lang w:val="pt-PT"/>
        </w:rPr>
        <w:t>,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  aquando  de avarias   verificadas   no   equipamento   recebido   no   ato   de   entrega   da exploração.</w:t>
      </w:r>
    </w:p>
    <w:p w14:paraId="0FFA09DB" w14:textId="77777777" w:rsidR="009468BA" w:rsidRPr="00596E25" w:rsidRDefault="009468BA" w:rsidP="00DF50B2">
      <w:pPr>
        <w:spacing w:before="2" w:line="360" w:lineRule="auto"/>
        <w:ind w:left="1108" w:right="79" w:hanging="566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8.4.     Os     investimentos     complementares     nos     quais,     eventualmente,     o concessionário esteja interessado, incluindo mobiliário adicional, são da sua responsabilidade,  estando,  porém,  sujeitos  a  aprovação  do  Presidente  da Junta de Freguesia da </w:t>
      </w:r>
      <w:r w:rsidRPr="00596E25">
        <w:rPr>
          <w:rFonts w:ascii="Calibri" w:hAnsi="Calibri" w:cs="Calibri"/>
          <w:sz w:val="22"/>
          <w:szCs w:val="22"/>
          <w:lang w:val="pt-PT"/>
        </w:rPr>
        <w:t>União de Freguesias de Alhandra, S. João dos Montes e Calhandriz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>.</w:t>
      </w:r>
    </w:p>
    <w:p w14:paraId="0658D02F" w14:textId="77777777" w:rsidR="009468BA" w:rsidRPr="00596E25" w:rsidRDefault="009468BA" w:rsidP="00DF50B2">
      <w:pPr>
        <w:spacing w:before="3" w:line="360" w:lineRule="auto"/>
        <w:ind w:left="1108" w:right="82" w:hanging="566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>8.5.  As  benfeitorias  referidas  no  número  anterior,  incluindo  mobiliário,  devem utilizar materiais de boa qualidade e enquadrar-se na arquitetura e mobiliário já existente no espaço.</w:t>
      </w:r>
    </w:p>
    <w:p w14:paraId="18374257" w14:textId="77777777" w:rsidR="009468BA" w:rsidRPr="00596E25" w:rsidRDefault="009468BA" w:rsidP="00DF50B2">
      <w:pPr>
        <w:spacing w:line="360" w:lineRule="auto"/>
        <w:rPr>
          <w:rFonts w:ascii="Calibri" w:hAnsi="Calibri" w:cs="Calibri"/>
          <w:sz w:val="22"/>
          <w:szCs w:val="22"/>
          <w:lang w:val="pt-PT"/>
        </w:rPr>
      </w:pPr>
    </w:p>
    <w:p w14:paraId="4DFCE886" w14:textId="38B54969" w:rsidR="00802B01" w:rsidRPr="00263323" w:rsidRDefault="009468BA" w:rsidP="00263323">
      <w:pPr>
        <w:spacing w:line="360" w:lineRule="auto"/>
        <w:ind w:left="542"/>
        <w:rPr>
          <w:rFonts w:ascii="Calibri" w:eastAsia="Arial" w:hAnsi="Calibri" w:cs="Calibri"/>
          <w:b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b/>
          <w:sz w:val="22"/>
          <w:szCs w:val="22"/>
          <w:lang w:val="pt-PT"/>
        </w:rPr>
        <w:t>9. Fiscalização</w:t>
      </w:r>
    </w:p>
    <w:p w14:paraId="539CE667" w14:textId="77777777" w:rsidR="009468BA" w:rsidRPr="00596E25" w:rsidRDefault="009468BA" w:rsidP="00DF50B2">
      <w:pPr>
        <w:spacing w:line="360" w:lineRule="auto"/>
        <w:ind w:left="1108" w:right="84" w:hanging="566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9.1.  A Junta de Freguesia da </w:t>
      </w:r>
      <w:r w:rsidRPr="00596E25">
        <w:rPr>
          <w:rFonts w:ascii="Calibri" w:hAnsi="Calibri" w:cs="Calibri"/>
          <w:sz w:val="22"/>
          <w:szCs w:val="22"/>
          <w:lang w:val="pt-PT"/>
        </w:rPr>
        <w:t>União de Freguesias de Alhandra, S. João dos Montes e Calhandriz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 tem  o  direito  de  fiscalização  da  exploração, nomeadamente para avaliar se o adjudicatário está a cumprir as condições da exploração.</w:t>
      </w:r>
    </w:p>
    <w:p w14:paraId="453FDB4E" w14:textId="7136DC58" w:rsidR="009468BA" w:rsidRPr="00596E25" w:rsidRDefault="009468BA" w:rsidP="00DF50B2">
      <w:pPr>
        <w:spacing w:before="6" w:line="360" w:lineRule="auto"/>
        <w:ind w:left="1108" w:right="82" w:hanging="566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lastRenderedPageBreak/>
        <w:t xml:space="preserve">9.2. Para o efeito a Junta de Freguesia da </w:t>
      </w:r>
      <w:r w:rsidRPr="00596E25">
        <w:rPr>
          <w:rFonts w:ascii="Calibri" w:hAnsi="Calibri" w:cs="Calibri"/>
          <w:sz w:val="22"/>
          <w:szCs w:val="22"/>
          <w:lang w:val="pt-PT"/>
        </w:rPr>
        <w:t>União de Freguesias de Alhandra, S. João dos Montes e Calhandriz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 dará ordens ao concessionário, </w:t>
      </w:r>
      <w:r w:rsidR="00DF50B2" w:rsidRPr="00596E25">
        <w:rPr>
          <w:rFonts w:ascii="Calibri" w:eastAsia="Arial" w:hAnsi="Calibri" w:cs="Calibri"/>
          <w:sz w:val="22"/>
          <w:szCs w:val="22"/>
          <w:lang w:val="pt-PT"/>
        </w:rPr>
        <w:t>através de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 aviso</w:t>
      </w:r>
      <w:r w:rsidR="00DF50B2" w:rsidRPr="00596E25">
        <w:rPr>
          <w:rFonts w:ascii="Calibri" w:eastAsia="Arial" w:hAnsi="Calibri" w:cs="Calibri"/>
          <w:sz w:val="22"/>
          <w:szCs w:val="22"/>
          <w:lang w:val="pt-PT"/>
        </w:rPr>
        <w:t>s,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 notificações e praticará os demais atos necessários.</w:t>
      </w:r>
    </w:p>
    <w:p w14:paraId="37FC70EF" w14:textId="77777777" w:rsidR="00DF50B2" w:rsidRPr="00596E25" w:rsidRDefault="00DF50B2" w:rsidP="00DF50B2">
      <w:pPr>
        <w:spacing w:line="360" w:lineRule="auto"/>
        <w:rPr>
          <w:rFonts w:ascii="Calibri" w:hAnsi="Calibri" w:cs="Calibri"/>
          <w:sz w:val="22"/>
          <w:szCs w:val="22"/>
          <w:lang w:val="pt-PT"/>
        </w:rPr>
      </w:pPr>
    </w:p>
    <w:p w14:paraId="4616EAD7" w14:textId="1DCE1478" w:rsidR="009468BA" w:rsidRPr="00263323" w:rsidRDefault="009468BA" w:rsidP="00263323">
      <w:pPr>
        <w:spacing w:line="360" w:lineRule="auto"/>
        <w:ind w:left="542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b/>
          <w:sz w:val="22"/>
          <w:szCs w:val="22"/>
          <w:lang w:val="pt-PT"/>
        </w:rPr>
        <w:t>10. Suspensão da exploração</w:t>
      </w:r>
    </w:p>
    <w:p w14:paraId="783C07A7" w14:textId="77777777" w:rsidR="009468BA" w:rsidRPr="00596E25" w:rsidRDefault="009468BA" w:rsidP="00DF50B2">
      <w:pPr>
        <w:spacing w:line="360" w:lineRule="auto"/>
        <w:ind w:left="1108" w:right="90" w:hanging="566"/>
        <w:jc w:val="both"/>
        <w:rPr>
          <w:rFonts w:ascii="Calibri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>10.1.  O  adjudicatário  apenas  poderá  suspender  a  exploração  quando  tal  resulte de:</w:t>
      </w:r>
    </w:p>
    <w:p w14:paraId="31FE91CC" w14:textId="77777777" w:rsidR="009468BA" w:rsidRPr="00596E25" w:rsidRDefault="009468BA" w:rsidP="00DF50B2">
      <w:pPr>
        <w:spacing w:before="31" w:line="360" w:lineRule="auto"/>
        <w:ind w:left="1819" w:right="79" w:hanging="283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a) Ordem ou autorização escrita da Junta de Freguesia da </w:t>
      </w:r>
      <w:r w:rsidRPr="00596E25">
        <w:rPr>
          <w:rFonts w:ascii="Calibri" w:hAnsi="Calibri" w:cs="Calibri"/>
          <w:sz w:val="22"/>
          <w:szCs w:val="22"/>
          <w:lang w:val="pt-PT"/>
        </w:rPr>
        <w:t>União de Freguesias de Alhandra, S. João dos Montes e Calhandriz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 ou dos seus agentes ou de facto que lhes seja imputável;</w:t>
      </w:r>
    </w:p>
    <w:p w14:paraId="0E2C09F7" w14:textId="77777777" w:rsidR="009468BA" w:rsidRPr="00596E25" w:rsidRDefault="009468BA" w:rsidP="00DF50B2">
      <w:pPr>
        <w:spacing w:before="6" w:line="360" w:lineRule="auto"/>
        <w:ind w:left="1536"/>
        <w:jc w:val="both"/>
        <w:rPr>
          <w:rFonts w:ascii="Calibri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>b) Caso de força maior.</w:t>
      </w:r>
    </w:p>
    <w:p w14:paraId="4A870DD0" w14:textId="77777777" w:rsidR="009468BA" w:rsidRPr="00596E25" w:rsidRDefault="009468BA" w:rsidP="00DF50B2">
      <w:pPr>
        <w:spacing w:line="360" w:lineRule="auto"/>
        <w:ind w:left="1108" w:right="83" w:hanging="566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10.2.  No  caso  de  suspensão  nos  termos  do  ponto  anterior,  o  concessionário deverá  comunicar  à Junta de Freguesia da </w:t>
      </w:r>
      <w:r w:rsidRPr="00596E25">
        <w:rPr>
          <w:rFonts w:ascii="Calibri" w:hAnsi="Calibri" w:cs="Calibri"/>
          <w:sz w:val="22"/>
          <w:szCs w:val="22"/>
          <w:lang w:val="pt-PT"/>
        </w:rPr>
        <w:t>União de Freguesias de Alhandra, S. João dos Montes e Calhandriz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>,  com  a  devida  antecedência, indicando expressamente a alínea invocada.</w:t>
      </w:r>
    </w:p>
    <w:p w14:paraId="3A29D089" w14:textId="05E8E76B" w:rsidR="009468BA" w:rsidRPr="00596E25" w:rsidRDefault="009468BA" w:rsidP="00DF50B2">
      <w:pPr>
        <w:spacing w:before="6" w:line="360" w:lineRule="auto"/>
        <w:ind w:left="1108" w:right="81" w:hanging="566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10.3. A Junta de Freguesia da </w:t>
      </w:r>
      <w:r w:rsidRPr="00596E25">
        <w:rPr>
          <w:rFonts w:ascii="Calibri" w:hAnsi="Calibri" w:cs="Calibri"/>
          <w:sz w:val="22"/>
          <w:szCs w:val="22"/>
          <w:lang w:val="pt-PT"/>
        </w:rPr>
        <w:t>União de Freguesias de Alhandra, S. João dos Montes e Calhandriz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 poderá suspender temporariamente a exploração no  </w:t>
      </w:r>
      <w:r w:rsidR="00263323">
        <w:rPr>
          <w:rFonts w:ascii="Calibri" w:eastAsia="Arial" w:hAnsi="Calibri" w:cs="Calibri"/>
          <w:sz w:val="22"/>
          <w:szCs w:val="22"/>
          <w:lang w:val="pt-PT"/>
        </w:rPr>
        <w:t xml:space="preserve">seu 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>todo  ou  em  parte,  sempre  que  circunstâncias  especiais  a  impeçam</w:t>
      </w:r>
      <w:r w:rsidR="00263323">
        <w:rPr>
          <w:rFonts w:ascii="Calibri" w:eastAsia="Arial" w:hAnsi="Calibri" w:cs="Calibri"/>
          <w:sz w:val="22"/>
          <w:szCs w:val="22"/>
          <w:lang w:val="pt-PT"/>
        </w:rPr>
        <w:t>,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  em condições satisfatórias.</w:t>
      </w:r>
    </w:p>
    <w:p w14:paraId="7131E7CA" w14:textId="77777777" w:rsidR="009468BA" w:rsidRPr="00596E25" w:rsidRDefault="009468BA" w:rsidP="00DF50B2">
      <w:pPr>
        <w:spacing w:before="7" w:line="360" w:lineRule="auto"/>
        <w:ind w:left="1108" w:right="82" w:hanging="566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10.4.  A Junta de Freguesia da </w:t>
      </w:r>
      <w:r w:rsidRPr="00596E25">
        <w:rPr>
          <w:rFonts w:ascii="Calibri" w:hAnsi="Calibri" w:cs="Calibri"/>
          <w:sz w:val="22"/>
          <w:szCs w:val="22"/>
          <w:lang w:val="pt-PT"/>
        </w:rPr>
        <w:t>União de Freguesias de Alhandra, S. João dos Montes e Calhandriz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 poderá  ordenar  sob  sua  responsabilidade  a imediata  suspensão  da  exploração,  sempre  que  houver  perigo  iminente  ou prejuízos  graves  para  o  interesse  público,  mediante  carta  registada  com aviso de receção, podendo o concessionário reclamar por escrito no prazo de oito dias.</w:t>
      </w:r>
    </w:p>
    <w:p w14:paraId="2296304A" w14:textId="77777777" w:rsidR="009468BA" w:rsidRPr="00596E25" w:rsidRDefault="009468BA" w:rsidP="00DF50B2">
      <w:pPr>
        <w:spacing w:before="3" w:line="360" w:lineRule="auto"/>
        <w:ind w:left="1108" w:right="84" w:hanging="566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>10.5. A exploração será reiniciada logo que cessem as causas que determinaram a sua suspensão temporária, devendo o concessionário ser notificado por carta registada com aviso de receção.</w:t>
      </w:r>
    </w:p>
    <w:p w14:paraId="76C73CC1" w14:textId="77777777" w:rsidR="009468BA" w:rsidRPr="00596E25" w:rsidRDefault="009468BA" w:rsidP="00DF50B2">
      <w:pPr>
        <w:spacing w:before="5" w:line="360" w:lineRule="auto"/>
        <w:rPr>
          <w:rFonts w:ascii="Calibri" w:hAnsi="Calibri" w:cs="Calibri"/>
          <w:sz w:val="22"/>
          <w:szCs w:val="22"/>
          <w:lang w:val="pt-PT"/>
        </w:rPr>
      </w:pPr>
    </w:p>
    <w:p w14:paraId="4DC887C2" w14:textId="05F3F279" w:rsidR="009468BA" w:rsidRPr="00263323" w:rsidRDefault="009468BA" w:rsidP="00263323">
      <w:pPr>
        <w:spacing w:line="360" w:lineRule="auto"/>
        <w:ind w:left="542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b/>
          <w:sz w:val="22"/>
          <w:szCs w:val="22"/>
          <w:lang w:val="pt-PT"/>
        </w:rPr>
        <w:t>11. Avaliação dos serviços prestados</w:t>
      </w:r>
    </w:p>
    <w:p w14:paraId="210D05A1" w14:textId="77777777" w:rsidR="009468BA" w:rsidRPr="00596E25" w:rsidRDefault="009468BA" w:rsidP="00DF50B2">
      <w:pPr>
        <w:spacing w:line="360" w:lineRule="auto"/>
        <w:ind w:left="1108" w:right="79" w:hanging="566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>11.1.  A  entidade  adjudicante  procederá  a  uma  avaliação  semestral  da  qualidade dos  serviços  prestados,  reservando-se  o  direito  de  anular  a  exploração  se forem violadas as normas contratuais e/ou não forem cumpridos os requisitos legais no que diz respeito à higiene e saúde pública.</w:t>
      </w:r>
    </w:p>
    <w:p w14:paraId="0B9DB766" w14:textId="77777777" w:rsidR="009468BA" w:rsidRDefault="009468BA" w:rsidP="00DF50B2">
      <w:pPr>
        <w:spacing w:before="6" w:line="360" w:lineRule="auto"/>
        <w:ind w:left="1108" w:right="82" w:hanging="566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>11.2.  O  desrespeito  pelas  condições  acima  expostas  tem  como  consequência  a perda do direito de exploração sem direito a qualquer indemnização.</w:t>
      </w:r>
    </w:p>
    <w:p w14:paraId="17D8E3FE" w14:textId="77777777" w:rsidR="00711FA2" w:rsidRDefault="00711FA2" w:rsidP="00DF50B2">
      <w:pPr>
        <w:spacing w:before="6" w:line="360" w:lineRule="auto"/>
        <w:ind w:left="1108" w:right="82" w:hanging="566"/>
        <w:jc w:val="both"/>
        <w:rPr>
          <w:rFonts w:ascii="Calibri" w:eastAsia="Arial" w:hAnsi="Calibri" w:cs="Calibri"/>
          <w:sz w:val="22"/>
          <w:szCs w:val="22"/>
          <w:lang w:val="pt-PT"/>
        </w:rPr>
      </w:pPr>
    </w:p>
    <w:p w14:paraId="30D444B2" w14:textId="77777777" w:rsidR="00711FA2" w:rsidRDefault="00711FA2" w:rsidP="00DF50B2">
      <w:pPr>
        <w:spacing w:before="6" w:line="360" w:lineRule="auto"/>
        <w:ind w:left="1108" w:right="82" w:hanging="566"/>
        <w:jc w:val="both"/>
        <w:rPr>
          <w:rFonts w:ascii="Calibri" w:eastAsia="Arial" w:hAnsi="Calibri" w:cs="Calibri"/>
          <w:sz w:val="22"/>
          <w:szCs w:val="22"/>
          <w:lang w:val="pt-PT"/>
        </w:rPr>
      </w:pPr>
    </w:p>
    <w:p w14:paraId="4E43BDE5" w14:textId="77777777" w:rsidR="00711FA2" w:rsidRPr="00596E25" w:rsidRDefault="00711FA2" w:rsidP="00711FA2">
      <w:pPr>
        <w:spacing w:before="6" w:line="360" w:lineRule="auto"/>
        <w:ind w:right="82"/>
        <w:jc w:val="both"/>
        <w:rPr>
          <w:rFonts w:ascii="Calibri" w:eastAsia="Arial" w:hAnsi="Calibri" w:cs="Calibri"/>
          <w:sz w:val="22"/>
          <w:szCs w:val="22"/>
          <w:lang w:val="pt-PT"/>
        </w:rPr>
        <w:sectPr w:rsidR="00711FA2" w:rsidRPr="00596E25" w:rsidSect="00263323">
          <w:headerReference w:type="default" r:id="rId7"/>
          <w:footerReference w:type="default" r:id="rId8"/>
          <w:footerReference w:type="first" r:id="rId9"/>
          <w:pgSz w:w="11920" w:h="16840"/>
          <w:pgMar w:top="2063" w:right="1580" w:bottom="280" w:left="1160" w:header="427" w:footer="989" w:gutter="0"/>
          <w:pgNumType w:start="1"/>
          <w:cols w:space="720"/>
        </w:sectPr>
      </w:pPr>
    </w:p>
    <w:p w14:paraId="1242BFD7" w14:textId="77777777" w:rsidR="00DF50B2" w:rsidRPr="00596E25" w:rsidRDefault="00DF50B2" w:rsidP="00DF50B2">
      <w:pPr>
        <w:spacing w:before="31" w:line="360" w:lineRule="auto"/>
        <w:ind w:left="1879"/>
        <w:rPr>
          <w:rFonts w:ascii="Calibri" w:eastAsia="Arial" w:hAnsi="Calibri" w:cs="Calibri"/>
          <w:b/>
          <w:sz w:val="22"/>
          <w:szCs w:val="22"/>
          <w:lang w:val="pt-PT"/>
        </w:rPr>
      </w:pPr>
    </w:p>
    <w:p w14:paraId="3C918997" w14:textId="25679819" w:rsidR="009468BA" w:rsidRPr="00596E25" w:rsidRDefault="009468BA" w:rsidP="00DF50B2">
      <w:pPr>
        <w:spacing w:before="31" w:line="360" w:lineRule="auto"/>
        <w:ind w:left="1879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b/>
          <w:sz w:val="22"/>
          <w:szCs w:val="22"/>
          <w:lang w:val="pt-PT"/>
        </w:rPr>
        <w:t>CADERNO DE ENCARGOS – CONDIÇÕES TÉCNICAS</w:t>
      </w:r>
    </w:p>
    <w:p w14:paraId="2A565220" w14:textId="77777777" w:rsidR="009468BA" w:rsidRPr="00596E25" w:rsidRDefault="009468BA" w:rsidP="00DF50B2">
      <w:pPr>
        <w:spacing w:line="360" w:lineRule="auto"/>
        <w:rPr>
          <w:rFonts w:ascii="Calibri" w:hAnsi="Calibri" w:cs="Calibri"/>
          <w:sz w:val="22"/>
          <w:szCs w:val="22"/>
          <w:lang w:val="pt-PT"/>
        </w:rPr>
      </w:pPr>
    </w:p>
    <w:p w14:paraId="4C995CBB" w14:textId="4421A828" w:rsidR="009468BA" w:rsidRPr="00596E25" w:rsidRDefault="009468BA" w:rsidP="00DF50B2">
      <w:pPr>
        <w:spacing w:line="360" w:lineRule="auto"/>
        <w:ind w:left="542" w:right="81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O </w:t>
      </w:r>
      <w:r w:rsidR="00DF50B2" w:rsidRPr="00596E25">
        <w:rPr>
          <w:rFonts w:ascii="Calibri" w:eastAsia="Arial" w:hAnsi="Calibri" w:cs="Calibri"/>
          <w:sz w:val="22"/>
          <w:szCs w:val="22"/>
          <w:lang w:val="pt-PT"/>
        </w:rPr>
        <w:t xml:space="preserve">quiosque 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>situa-se n</w:t>
      </w:r>
      <w:r w:rsidR="000C32DD" w:rsidRPr="00596E25">
        <w:rPr>
          <w:rFonts w:ascii="Calibri" w:eastAsia="Arial" w:hAnsi="Calibri" w:cs="Calibri"/>
          <w:sz w:val="22"/>
          <w:szCs w:val="22"/>
          <w:lang w:val="pt-PT"/>
        </w:rPr>
        <w:t>a localidade dos Cotovios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>.</w:t>
      </w:r>
    </w:p>
    <w:p w14:paraId="0D9D83A5" w14:textId="77777777" w:rsidR="009468BA" w:rsidRPr="00596E25" w:rsidRDefault="009468BA" w:rsidP="00DF50B2">
      <w:pPr>
        <w:spacing w:line="360" w:lineRule="auto"/>
        <w:rPr>
          <w:rFonts w:ascii="Calibri" w:hAnsi="Calibri" w:cs="Calibri"/>
          <w:sz w:val="22"/>
          <w:szCs w:val="22"/>
          <w:lang w:val="pt-PT"/>
        </w:rPr>
      </w:pPr>
    </w:p>
    <w:p w14:paraId="3EBEDD9A" w14:textId="7AA9CC3E" w:rsidR="009468BA" w:rsidRPr="00263323" w:rsidRDefault="009468BA" w:rsidP="00263323">
      <w:pPr>
        <w:spacing w:line="360" w:lineRule="auto"/>
        <w:ind w:left="542" w:right="6380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b/>
          <w:sz w:val="22"/>
          <w:szCs w:val="22"/>
          <w:lang w:val="pt-PT"/>
        </w:rPr>
        <w:t>1. Tipo de Utilização</w:t>
      </w:r>
    </w:p>
    <w:p w14:paraId="3B4833A3" w14:textId="5F806AA8" w:rsidR="009468BA" w:rsidRPr="00596E25" w:rsidRDefault="009468BA" w:rsidP="00DF50B2">
      <w:pPr>
        <w:spacing w:line="360" w:lineRule="auto"/>
        <w:ind w:left="542" w:right="85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O </w:t>
      </w:r>
      <w:r w:rsidR="00596E25" w:rsidRPr="00596E25">
        <w:rPr>
          <w:rFonts w:ascii="Calibri" w:eastAsia="Arial" w:hAnsi="Calibri" w:cs="Calibri"/>
          <w:sz w:val="22"/>
          <w:szCs w:val="22"/>
          <w:lang w:val="pt-PT"/>
        </w:rPr>
        <w:t>quiosque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 destina-se exclusivamente</w:t>
      </w:r>
      <w:r w:rsidR="00596E25" w:rsidRPr="00596E25">
        <w:rPr>
          <w:rFonts w:ascii="Calibri" w:eastAsia="Arial" w:hAnsi="Calibri" w:cs="Calibri"/>
          <w:sz w:val="22"/>
          <w:szCs w:val="22"/>
          <w:lang w:val="pt-PT"/>
        </w:rPr>
        <w:t xml:space="preserve"> à realização de negócio a identificar e que respeite a legislação em vigor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>.</w:t>
      </w:r>
    </w:p>
    <w:p w14:paraId="5BF1D41F" w14:textId="77777777" w:rsidR="009468BA" w:rsidRPr="00596E25" w:rsidRDefault="009468BA" w:rsidP="00DF50B2">
      <w:pPr>
        <w:spacing w:line="360" w:lineRule="auto"/>
        <w:rPr>
          <w:rFonts w:ascii="Calibri" w:hAnsi="Calibri" w:cs="Calibri"/>
          <w:sz w:val="22"/>
          <w:szCs w:val="22"/>
          <w:lang w:val="pt-PT"/>
        </w:rPr>
      </w:pPr>
    </w:p>
    <w:p w14:paraId="72892D02" w14:textId="5F0D60E1" w:rsidR="009468BA" w:rsidRPr="00263323" w:rsidRDefault="009468BA" w:rsidP="00263323">
      <w:pPr>
        <w:spacing w:line="360" w:lineRule="auto"/>
        <w:ind w:left="542" w:right="5437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b/>
          <w:sz w:val="22"/>
          <w:szCs w:val="22"/>
          <w:lang w:val="pt-PT"/>
        </w:rPr>
        <w:t>2. Período de funcionamento</w:t>
      </w:r>
    </w:p>
    <w:p w14:paraId="1390924D" w14:textId="7EC66FDC" w:rsidR="009468BA" w:rsidRPr="00596E25" w:rsidRDefault="009468BA" w:rsidP="00DF50B2">
      <w:pPr>
        <w:spacing w:line="360" w:lineRule="auto"/>
        <w:ind w:left="542" w:right="509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2.1. O horário de funcionamento do </w:t>
      </w:r>
      <w:r w:rsidR="00596E25" w:rsidRPr="00596E25">
        <w:rPr>
          <w:rFonts w:ascii="Calibri" w:eastAsia="Arial" w:hAnsi="Calibri" w:cs="Calibri"/>
          <w:sz w:val="22"/>
          <w:szCs w:val="22"/>
          <w:lang w:val="pt-PT"/>
        </w:rPr>
        <w:t>quiosque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 poderá ser diário, das 08h00 às 00h00.</w:t>
      </w:r>
    </w:p>
    <w:p w14:paraId="2C494F18" w14:textId="77777777" w:rsidR="009468BA" w:rsidRPr="00596E25" w:rsidRDefault="009468BA" w:rsidP="00DF50B2">
      <w:pPr>
        <w:spacing w:before="4" w:line="360" w:lineRule="auto"/>
        <w:rPr>
          <w:rFonts w:ascii="Calibri" w:hAnsi="Calibri" w:cs="Calibri"/>
          <w:sz w:val="22"/>
          <w:szCs w:val="22"/>
          <w:lang w:val="pt-PT"/>
        </w:rPr>
      </w:pPr>
    </w:p>
    <w:p w14:paraId="136C0B43" w14:textId="0574996D" w:rsidR="009468BA" w:rsidRPr="00596E25" w:rsidRDefault="009468BA" w:rsidP="00DF50B2">
      <w:pPr>
        <w:spacing w:line="360" w:lineRule="auto"/>
        <w:ind w:left="969" w:right="88" w:hanging="427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>2.2.  Poderão  ser  efetuados  ajustes  ao  Hor</w:t>
      </w:r>
      <w:r w:rsidR="00711FA2">
        <w:rPr>
          <w:rFonts w:ascii="Calibri" w:eastAsia="Arial" w:hAnsi="Calibri" w:cs="Calibri"/>
          <w:sz w:val="22"/>
          <w:szCs w:val="22"/>
          <w:lang w:val="pt-PT"/>
        </w:rPr>
        <w:t xml:space="preserve">ário  de  Funcionamento 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>,  por acordo entre ambas as partes, tendo em vista a melhoria do serviço prestado.</w:t>
      </w:r>
    </w:p>
    <w:p w14:paraId="32F8BE04" w14:textId="77777777" w:rsidR="009468BA" w:rsidRPr="00596E25" w:rsidRDefault="009468BA" w:rsidP="00DF50B2">
      <w:pPr>
        <w:spacing w:line="360" w:lineRule="auto"/>
        <w:rPr>
          <w:rFonts w:ascii="Calibri" w:hAnsi="Calibri" w:cs="Calibri"/>
          <w:sz w:val="22"/>
          <w:szCs w:val="22"/>
          <w:lang w:val="pt-PT"/>
        </w:rPr>
      </w:pPr>
    </w:p>
    <w:p w14:paraId="57DCB839" w14:textId="1F4A8968" w:rsidR="009468BA" w:rsidRPr="00263323" w:rsidRDefault="009468BA" w:rsidP="00263323">
      <w:pPr>
        <w:spacing w:line="360" w:lineRule="auto"/>
        <w:ind w:left="542" w:right="4675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b/>
          <w:sz w:val="22"/>
          <w:szCs w:val="22"/>
          <w:lang w:val="pt-PT"/>
        </w:rPr>
        <w:t>3. Consumos de eletricidade e água</w:t>
      </w:r>
    </w:p>
    <w:p w14:paraId="499436ED" w14:textId="0EF144AF" w:rsidR="009468BA" w:rsidRPr="00596E25" w:rsidRDefault="009468BA" w:rsidP="00DF50B2">
      <w:pPr>
        <w:spacing w:line="360" w:lineRule="auto"/>
        <w:ind w:left="542" w:right="78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Todas as despesas de funcionamento, designadamente as relativas aos consumos de energia elétrica, gás, telefone e água que </w:t>
      </w:r>
      <w:r w:rsidR="00711FA2" w:rsidRPr="00596E25">
        <w:rPr>
          <w:rFonts w:ascii="Calibri" w:eastAsia="Arial" w:hAnsi="Calibri" w:cs="Calibri"/>
          <w:sz w:val="22"/>
          <w:szCs w:val="22"/>
          <w:lang w:val="pt-PT"/>
        </w:rPr>
        <w:t>vierem a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 ser efetuadas </w:t>
      </w:r>
      <w:r w:rsidR="00711FA2" w:rsidRPr="00596E25">
        <w:rPr>
          <w:rFonts w:ascii="Calibri" w:eastAsia="Arial" w:hAnsi="Calibri" w:cs="Calibri"/>
          <w:sz w:val="22"/>
          <w:szCs w:val="22"/>
          <w:lang w:val="pt-PT"/>
        </w:rPr>
        <w:t>no espaço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>, bem como a contratualização desses serviços com as diversas entidades, deverá ser efetuada pelo concessionário.</w:t>
      </w:r>
    </w:p>
    <w:p w14:paraId="560C023B" w14:textId="77777777" w:rsidR="009468BA" w:rsidRPr="00596E25" w:rsidRDefault="009468BA" w:rsidP="00DF50B2">
      <w:pPr>
        <w:spacing w:line="360" w:lineRule="auto"/>
        <w:rPr>
          <w:rFonts w:ascii="Calibri" w:hAnsi="Calibri" w:cs="Calibri"/>
          <w:sz w:val="22"/>
          <w:szCs w:val="22"/>
          <w:lang w:val="pt-PT"/>
        </w:rPr>
      </w:pPr>
    </w:p>
    <w:p w14:paraId="15684B21" w14:textId="09862351" w:rsidR="009468BA" w:rsidRPr="00263323" w:rsidRDefault="009468BA" w:rsidP="00263323">
      <w:pPr>
        <w:spacing w:line="360" w:lineRule="auto"/>
        <w:ind w:left="542" w:right="7054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b/>
          <w:sz w:val="22"/>
          <w:szCs w:val="22"/>
          <w:lang w:val="pt-PT"/>
        </w:rPr>
        <w:t>4. Esplanadas</w:t>
      </w:r>
    </w:p>
    <w:p w14:paraId="5D16F852" w14:textId="7381B4C0" w:rsidR="009468BA" w:rsidRPr="00596E25" w:rsidRDefault="009468BA" w:rsidP="00DF50B2">
      <w:pPr>
        <w:spacing w:line="360" w:lineRule="auto"/>
        <w:ind w:left="969" w:right="89" w:hanging="427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>4.1.  O  mobiliário  e  os  acessórios  de  esplanada</w:t>
      </w:r>
      <w:r w:rsidR="00236B17">
        <w:rPr>
          <w:rFonts w:ascii="Calibri" w:eastAsia="Arial" w:hAnsi="Calibri" w:cs="Calibri"/>
          <w:sz w:val="22"/>
          <w:szCs w:val="22"/>
          <w:lang w:val="pt-PT"/>
        </w:rPr>
        <w:t xml:space="preserve">, caso existam, 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  devem  estar  sempre  em  bom estado de conservação, limpeza e apresentação.</w:t>
      </w:r>
    </w:p>
    <w:p w14:paraId="549D150A" w14:textId="11E96A02" w:rsidR="00711FA2" w:rsidRDefault="009468BA" w:rsidP="00236B17">
      <w:pPr>
        <w:spacing w:before="4" w:line="360" w:lineRule="auto"/>
        <w:ind w:left="969" w:right="82" w:hanging="427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4.2. Não é permitida, sem a prévia aprovação do Presidente da Junta de Freguesia da </w:t>
      </w:r>
      <w:r w:rsidRPr="00596E25">
        <w:rPr>
          <w:rFonts w:ascii="Calibri" w:hAnsi="Calibri" w:cs="Calibri"/>
          <w:sz w:val="22"/>
          <w:szCs w:val="22"/>
          <w:lang w:val="pt-PT"/>
        </w:rPr>
        <w:t>União de Freguesias de Alhandra, S. João dos Montes e Calhandriz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, </w:t>
      </w:r>
      <w:r w:rsidR="00236B17">
        <w:rPr>
          <w:rFonts w:ascii="Calibri" w:eastAsia="Arial" w:hAnsi="Calibri" w:cs="Calibri"/>
          <w:sz w:val="22"/>
          <w:szCs w:val="22"/>
          <w:lang w:val="pt-PT"/>
        </w:rPr>
        <w:t>a utilização do espaço exterior, com esplanadas, balcões, ou outros equipamentos.</w:t>
      </w:r>
    </w:p>
    <w:p w14:paraId="3BDF0982" w14:textId="77777777" w:rsidR="00802B01" w:rsidRPr="00596E25" w:rsidRDefault="00802B01" w:rsidP="00DF50B2">
      <w:pPr>
        <w:spacing w:line="360" w:lineRule="auto"/>
        <w:rPr>
          <w:rFonts w:ascii="Calibri" w:hAnsi="Calibri" w:cs="Calibri"/>
          <w:sz w:val="22"/>
          <w:szCs w:val="22"/>
          <w:lang w:val="pt-PT"/>
        </w:rPr>
      </w:pPr>
    </w:p>
    <w:p w14:paraId="24CFA5A3" w14:textId="7A05874E" w:rsidR="009468BA" w:rsidRPr="00596E25" w:rsidRDefault="009468BA" w:rsidP="00263323">
      <w:pPr>
        <w:spacing w:line="360" w:lineRule="auto"/>
        <w:ind w:left="542" w:right="7413"/>
        <w:jc w:val="both"/>
        <w:rPr>
          <w:rFonts w:ascii="Calibri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b/>
          <w:sz w:val="22"/>
          <w:szCs w:val="22"/>
          <w:lang w:val="pt-PT"/>
        </w:rPr>
        <w:t>5. Limpeza</w:t>
      </w:r>
    </w:p>
    <w:p w14:paraId="4D121D61" w14:textId="0F674AC9" w:rsidR="009468BA" w:rsidRPr="00596E25" w:rsidRDefault="009468BA" w:rsidP="00DF50B2">
      <w:pPr>
        <w:spacing w:before="31" w:line="360" w:lineRule="auto"/>
        <w:ind w:left="969" w:right="83" w:hanging="427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>5.1. É da responsabilidade do adjudicatário a limpeza diária da zona d</w:t>
      </w:r>
      <w:r w:rsidR="00596E25" w:rsidRPr="00596E25">
        <w:rPr>
          <w:rFonts w:ascii="Calibri" w:eastAsia="Arial" w:hAnsi="Calibri" w:cs="Calibri"/>
          <w:sz w:val="22"/>
          <w:szCs w:val="22"/>
          <w:lang w:val="pt-PT"/>
        </w:rPr>
        <w:t>o quiosque</w:t>
      </w:r>
      <w:r w:rsidR="00711FA2">
        <w:rPr>
          <w:rFonts w:ascii="Calibri" w:eastAsia="Arial" w:hAnsi="Calibri" w:cs="Calibri"/>
          <w:sz w:val="22"/>
          <w:szCs w:val="22"/>
          <w:lang w:val="pt-PT"/>
        </w:rPr>
        <w:t xml:space="preserve">, da zona de acesso lateral e 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>do mobiliário, bem como</w:t>
      </w:r>
      <w:r w:rsidR="00711FA2">
        <w:rPr>
          <w:rFonts w:ascii="Calibri" w:eastAsia="Arial" w:hAnsi="Calibri" w:cs="Calibri"/>
          <w:sz w:val="22"/>
          <w:szCs w:val="22"/>
          <w:lang w:val="pt-PT"/>
        </w:rPr>
        <w:t>,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 das respetivas portas e janelas.</w:t>
      </w:r>
    </w:p>
    <w:p w14:paraId="1E90AAA1" w14:textId="77777777" w:rsidR="009468BA" w:rsidRDefault="009468BA" w:rsidP="00DF50B2">
      <w:pPr>
        <w:spacing w:line="360" w:lineRule="auto"/>
        <w:rPr>
          <w:rFonts w:ascii="Calibri" w:hAnsi="Calibri" w:cs="Calibri"/>
          <w:sz w:val="22"/>
          <w:szCs w:val="22"/>
          <w:lang w:val="pt-PT"/>
        </w:rPr>
      </w:pPr>
    </w:p>
    <w:p w14:paraId="4124B3F9" w14:textId="77777777" w:rsidR="00263323" w:rsidRPr="00596E25" w:rsidRDefault="00263323" w:rsidP="00DF50B2">
      <w:pPr>
        <w:spacing w:line="360" w:lineRule="auto"/>
        <w:rPr>
          <w:rFonts w:ascii="Calibri" w:hAnsi="Calibri" w:cs="Calibri"/>
          <w:sz w:val="22"/>
          <w:szCs w:val="22"/>
          <w:lang w:val="pt-PT"/>
        </w:rPr>
      </w:pPr>
    </w:p>
    <w:p w14:paraId="067855E4" w14:textId="77777777" w:rsidR="00650C39" w:rsidRDefault="00650C39" w:rsidP="00263323">
      <w:pPr>
        <w:spacing w:line="360" w:lineRule="auto"/>
        <w:ind w:left="542"/>
        <w:rPr>
          <w:rFonts w:ascii="Calibri" w:eastAsia="Arial" w:hAnsi="Calibri" w:cs="Calibri"/>
          <w:b/>
          <w:sz w:val="22"/>
          <w:szCs w:val="22"/>
          <w:lang w:val="pt-PT"/>
        </w:rPr>
      </w:pPr>
    </w:p>
    <w:p w14:paraId="16ECBD80" w14:textId="38191C04" w:rsidR="009468BA" w:rsidRPr="00263323" w:rsidRDefault="009468BA" w:rsidP="00263323">
      <w:pPr>
        <w:spacing w:line="360" w:lineRule="auto"/>
        <w:ind w:left="542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b/>
          <w:sz w:val="22"/>
          <w:szCs w:val="22"/>
          <w:lang w:val="pt-PT"/>
        </w:rPr>
        <w:t>6. Publicidade e similares</w:t>
      </w:r>
    </w:p>
    <w:p w14:paraId="132EA6B4" w14:textId="5EE050DA" w:rsidR="009468BA" w:rsidRPr="00596E25" w:rsidRDefault="009468BA" w:rsidP="00DF50B2">
      <w:pPr>
        <w:spacing w:line="360" w:lineRule="auto"/>
        <w:ind w:left="969" w:right="81" w:hanging="427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6.1. Não é permitida a afixação de qualquer cartaz ou outra forma de publicidade </w:t>
      </w:r>
      <w:r w:rsidR="00263323" w:rsidRPr="00596E25">
        <w:rPr>
          <w:rFonts w:ascii="Calibri" w:eastAsia="Arial" w:hAnsi="Calibri" w:cs="Calibri"/>
          <w:sz w:val="22"/>
          <w:szCs w:val="22"/>
          <w:lang w:val="pt-PT"/>
        </w:rPr>
        <w:t>nos vidros, fachada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 </w:t>
      </w:r>
      <w:r w:rsidR="00263323" w:rsidRPr="00596E25">
        <w:rPr>
          <w:rFonts w:ascii="Calibri" w:eastAsia="Arial" w:hAnsi="Calibri" w:cs="Calibri"/>
          <w:sz w:val="22"/>
          <w:szCs w:val="22"/>
          <w:lang w:val="pt-PT"/>
        </w:rPr>
        <w:t>ou qualquer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  outro espaço,  exceto eventual indicação de horário de funcionamento ou informações semelhant</w:t>
      </w:r>
      <w:bookmarkStart w:id="0" w:name="_GoBack"/>
      <w:bookmarkEnd w:id="0"/>
      <w:r w:rsidRPr="00596E25">
        <w:rPr>
          <w:rFonts w:ascii="Calibri" w:eastAsia="Arial" w:hAnsi="Calibri" w:cs="Calibri"/>
          <w:sz w:val="22"/>
          <w:szCs w:val="22"/>
          <w:lang w:val="pt-PT"/>
        </w:rPr>
        <w:t>es.</w:t>
      </w:r>
    </w:p>
    <w:p w14:paraId="7FBDFAA3" w14:textId="77777777" w:rsidR="009468BA" w:rsidRPr="00596E25" w:rsidRDefault="009468BA" w:rsidP="00DF50B2">
      <w:pPr>
        <w:spacing w:before="2" w:line="360" w:lineRule="auto"/>
        <w:ind w:left="969" w:right="80" w:hanging="427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6.2.  Não  é  permitida  a  colocação  nas  paredes  de  qualquer  elemento  decorativo sem prévio conhecimento e autorização do Presidente da Junta de Freguesia da </w:t>
      </w:r>
      <w:r w:rsidRPr="00596E25">
        <w:rPr>
          <w:rFonts w:ascii="Calibri" w:hAnsi="Calibri" w:cs="Calibri"/>
          <w:sz w:val="22"/>
          <w:szCs w:val="22"/>
          <w:lang w:val="pt-PT"/>
        </w:rPr>
        <w:t>União de Freguesias de Alhandra, S. João dos Montes e Calhandriz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>.</w:t>
      </w:r>
    </w:p>
    <w:p w14:paraId="364548B6" w14:textId="77777777" w:rsidR="009468BA" w:rsidRPr="00596E25" w:rsidRDefault="009468BA" w:rsidP="00DF50B2">
      <w:pPr>
        <w:spacing w:line="360" w:lineRule="auto"/>
        <w:rPr>
          <w:rFonts w:ascii="Calibri" w:hAnsi="Calibri" w:cs="Calibri"/>
          <w:sz w:val="22"/>
          <w:szCs w:val="22"/>
          <w:lang w:val="pt-PT"/>
        </w:rPr>
      </w:pPr>
    </w:p>
    <w:p w14:paraId="63F88132" w14:textId="3654A703" w:rsidR="009468BA" w:rsidRPr="00263323" w:rsidRDefault="009468BA" w:rsidP="00263323">
      <w:pPr>
        <w:spacing w:line="360" w:lineRule="auto"/>
        <w:ind w:left="542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b/>
          <w:sz w:val="22"/>
          <w:szCs w:val="22"/>
          <w:lang w:val="pt-PT"/>
        </w:rPr>
        <w:t>7. Conservação e manutenção de instalações, mobiliário e equipamento</w:t>
      </w:r>
    </w:p>
    <w:p w14:paraId="4F8153B9" w14:textId="77777777" w:rsidR="009468BA" w:rsidRPr="00596E25" w:rsidRDefault="009468BA" w:rsidP="00DF50B2">
      <w:pPr>
        <w:spacing w:line="360" w:lineRule="auto"/>
        <w:ind w:left="969" w:right="83" w:hanging="427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>7.1.  É  da  responsabilidade  do  adjudicatário  da  exploração  a  conservação  e preservação dos espaços adjudicados.</w:t>
      </w:r>
    </w:p>
    <w:p w14:paraId="2F75C403" w14:textId="7CBB0948" w:rsidR="009468BA" w:rsidRPr="00596E25" w:rsidRDefault="009468BA" w:rsidP="00DF50B2">
      <w:pPr>
        <w:spacing w:before="1" w:line="360" w:lineRule="auto"/>
        <w:ind w:left="969" w:right="77" w:hanging="427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7.2. É da responsabilidade do adjudicatário a conservação e manutenção em bom estado  de  todo  o  equipamento  e  mobiliário  existentes  no  </w:t>
      </w:r>
      <w:r w:rsidR="00596E25" w:rsidRPr="00596E25">
        <w:rPr>
          <w:rFonts w:ascii="Calibri" w:eastAsia="Arial" w:hAnsi="Calibri" w:cs="Calibri"/>
          <w:sz w:val="22"/>
          <w:szCs w:val="22"/>
          <w:lang w:val="pt-PT"/>
        </w:rPr>
        <w:t>quiosque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,   sejam   eles   propriedade   da Junta de Freguesia da </w:t>
      </w:r>
      <w:r w:rsidRPr="00596E25">
        <w:rPr>
          <w:rFonts w:ascii="Calibri" w:hAnsi="Calibri" w:cs="Calibri"/>
          <w:sz w:val="22"/>
          <w:szCs w:val="22"/>
          <w:lang w:val="pt-PT"/>
        </w:rPr>
        <w:t>União de Freguesias de Alhandra, S. João dos Montes e Calhandriz ou</w:t>
      </w: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  do adjudicatário.</w:t>
      </w:r>
    </w:p>
    <w:p w14:paraId="53ED7ED4" w14:textId="77777777" w:rsidR="009468BA" w:rsidRPr="00596E25" w:rsidRDefault="009468BA" w:rsidP="00DF50B2">
      <w:pPr>
        <w:spacing w:before="3" w:line="360" w:lineRule="auto"/>
        <w:ind w:left="969" w:right="91" w:hanging="427"/>
        <w:jc w:val="both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>7.3. Não é permitido o armazenamento de mercadorias e bens fora do espaço a concessionar.</w:t>
      </w:r>
    </w:p>
    <w:p w14:paraId="59277FC1" w14:textId="77777777" w:rsidR="009468BA" w:rsidRPr="00596E25" w:rsidRDefault="009468BA" w:rsidP="00DF50B2">
      <w:pPr>
        <w:spacing w:line="360" w:lineRule="auto"/>
        <w:rPr>
          <w:rFonts w:ascii="Calibri" w:hAnsi="Calibri" w:cs="Calibri"/>
          <w:sz w:val="22"/>
          <w:szCs w:val="22"/>
          <w:lang w:val="pt-PT"/>
        </w:rPr>
      </w:pPr>
    </w:p>
    <w:p w14:paraId="165BEA93" w14:textId="6897E498" w:rsidR="009468BA" w:rsidRPr="00263323" w:rsidRDefault="009468BA" w:rsidP="00263323">
      <w:pPr>
        <w:spacing w:line="360" w:lineRule="auto"/>
        <w:ind w:left="542"/>
        <w:rPr>
          <w:rFonts w:ascii="Calibri" w:eastAsia="Arial" w:hAnsi="Calibri" w:cs="Calibri"/>
          <w:sz w:val="22"/>
          <w:szCs w:val="22"/>
          <w:lang w:val="pt-PT"/>
        </w:rPr>
      </w:pPr>
      <w:r w:rsidRPr="00596E25">
        <w:rPr>
          <w:rFonts w:ascii="Calibri" w:eastAsia="Arial" w:hAnsi="Calibri" w:cs="Calibri"/>
          <w:b/>
          <w:sz w:val="22"/>
          <w:szCs w:val="22"/>
          <w:lang w:val="pt-PT"/>
        </w:rPr>
        <w:t>8. Segurança</w:t>
      </w:r>
    </w:p>
    <w:p w14:paraId="33E46AD5" w14:textId="17963A75" w:rsidR="005C54BE" w:rsidRPr="000355F8" w:rsidRDefault="009468BA" w:rsidP="000355F8">
      <w:pPr>
        <w:spacing w:line="360" w:lineRule="auto"/>
        <w:ind w:left="969" w:right="84" w:hanging="427"/>
        <w:jc w:val="both"/>
        <w:rPr>
          <w:rFonts w:ascii="Calibri" w:hAnsi="Calibri" w:cs="Calibri"/>
          <w:sz w:val="22"/>
          <w:szCs w:val="22"/>
          <w:lang w:val="pt-PT"/>
        </w:rPr>
        <w:sectPr w:rsidR="005C54BE" w:rsidRPr="000355F8" w:rsidSect="00650C39">
          <w:headerReference w:type="default" r:id="rId10"/>
          <w:footerReference w:type="default" r:id="rId11"/>
          <w:headerReference w:type="first" r:id="rId12"/>
          <w:pgSz w:w="11920" w:h="16840"/>
          <w:pgMar w:top="1860" w:right="1580" w:bottom="280" w:left="1160" w:header="567" w:footer="989" w:gutter="0"/>
          <w:cols w:space="720"/>
          <w:titlePg/>
          <w:docGrid w:linePitch="272"/>
        </w:sectPr>
      </w:pPr>
      <w:r w:rsidRPr="00596E25">
        <w:rPr>
          <w:rFonts w:ascii="Calibri" w:eastAsia="Arial" w:hAnsi="Calibri" w:cs="Calibri"/>
          <w:sz w:val="22"/>
          <w:szCs w:val="22"/>
          <w:lang w:val="pt-PT"/>
        </w:rPr>
        <w:t xml:space="preserve">8.1. É da responsabilidade do adjudicatário da exploração a manutenção da ordem nos espaços interiores </w:t>
      </w:r>
      <w:r w:rsidR="00263323">
        <w:rPr>
          <w:rFonts w:ascii="Calibri" w:eastAsia="Arial" w:hAnsi="Calibri" w:cs="Calibri"/>
          <w:sz w:val="22"/>
          <w:szCs w:val="22"/>
          <w:lang w:val="pt-PT"/>
        </w:rPr>
        <w:t xml:space="preserve"> e exteriores, se existirem.</w:t>
      </w:r>
    </w:p>
    <w:p w14:paraId="5F855321" w14:textId="74D4F5DE" w:rsidR="009468BA" w:rsidRPr="00263323" w:rsidRDefault="009468BA" w:rsidP="00263323">
      <w:pPr>
        <w:tabs>
          <w:tab w:val="left" w:pos="5430"/>
        </w:tabs>
        <w:rPr>
          <w:rFonts w:ascii="Calibri" w:hAnsi="Calibri" w:cs="Calibri"/>
          <w:sz w:val="22"/>
          <w:szCs w:val="22"/>
          <w:lang w:val="pt-PT"/>
        </w:rPr>
      </w:pPr>
    </w:p>
    <w:sectPr w:rsidR="009468BA" w:rsidRPr="00263323">
      <w:pgSz w:w="11920" w:h="16840"/>
      <w:pgMar w:top="1860" w:right="1580" w:bottom="280" w:left="1160" w:header="427" w:footer="98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B9658A" w14:textId="77777777" w:rsidR="00497370" w:rsidRDefault="00497370">
      <w:r>
        <w:separator/>
      </w:r>
    </w:p>
  </w:endnote>
  <w:endnote w:type="continuationSeparator" w:id="0">
    <w:p w14:paraId="437D4649" w14:textId="77777777" w:rsidR="00497370" w:rsidRDefault="00497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2697855"/>
      <w:docPartObj>
        <w:docPartGallery w:val="Page Numbers (Bottom of Page)"/>
        <w:docPartUnique/>
      </w:docPartObj>
    </w:sdtPr>
    <w:sdtContent>
      <w:p w14:paraId="69C67EA7" w14:textId="33FE3880" w:rsidR="00263323" w:rsidRDefault="0026332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C39" w:rsidRPr="00650C39">
          <w:rPr>
            <w:noProof/>
            <w:lang w:val="pt-PT"/>
          </w:rPr>
          <w:t>5</w:t>
        </w:r>
        <w:r>
          <w:fldChar w:fldCharType="end"/>
        </w:r>
      </w:p>
    </w:sdtContent>
  </w:sdt>
  <w:p w14:paraId="2CFEBFB6" w14:textId="68323920" w:rsidR="00236B17" w:rsidRDefault="00236B1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7795394"/>
      <w:docPartObj>
        <w:docPartGallery w:val="Page Numbers (Bottom of Page)"/>
        <w:docPartUnique/>
      </w:docPartObj>
    </w:sdtPr>
    <w:sdtEndPr/>
    <w:sdtContent>
      <w:p w14:paraId="2425F9ED" w14:textId="19E871C9" w:rsidR="00582DE2" w:rsidRDefault="00650C39">
        <w:pPr>
          <w:pStyle w:val="Rodap"/>
          <w:jc w:val="right"/>
        </w:pPr>
      </w:p>
    </w:sdtContent>
  </w:sdt>
  <w:p w14:paraId="77D9A190" w14:textId="12090B82" w:rsidR="00582DE2" w:rsidRDefault="00263323">
    <w:pPr>
      <w:pStyle w:val="Rodap"/>
    </w:pPr>
    <w:r>
      <w:t xml:space="preserve">                                                                                                                                                                                     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7020538"/>
      <w:docPartObj>
        <w:docPartGallery w:val="Page Numbers (Bottom of Page)"/>
        <w:docPartUnique/>
      </w:docPartObj>
    </w:sdtPr>
    <w:sdtContent>
      <w:p w14:paraId="21BDF128" w14:textId="448305A6" w:rsidR="00263323" w:rsidRDefault="0026332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C39" w:rsidRPr="00650C39">
          <w:rPr>
            <w:noProof/>
            <w:lang w:val="pt-PT"/>
          </w:rPr>
          <w:t>8</w:t>
        </w:r>
        <w:r>
          <w:fldChar w:fldCharType="end"/>
        </w:r>
      </w:p>
    </w:sdtContent>
  </w:sdt>
  <w:p w14:paraId="1D814C60" w14:textId="6601B995" w:rsidR="002000EB" w:rsidRDefault="002000EB">
    <w:pPr>
      <w:spacing w:line="200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C67D15" w14:textId="77777777" w:rsidR="00497370" w:rsidRDefault="00497370">
      <w:r>
        <w:separator/>
      </w:r>
    </w:p>
  </w:footnote>
  <w:footnote w:type="continuationSeparator" w:id="0">
    <w:p w14:paraId="3CE3D586" w14:textId="77777777" w:rsidR="00497370" w:rsidRDefault="004973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87D7A6" w14:textId="77777777" w:rsidR="004A5404" w:rsidRDefault="004A5404">
    <w:pPr>
      <w:pStyle w:val="Cabealho"/>
    </w:pPr>
  </w:p>
  <w:p w14:paraId="5C8E1FEE" w14:textId="453EAD36" w:rsidR="00596E25" w:rsidRDefault="00596E25" w:rsidP="00650C39">
    <w:pPr>
      <w:pStyle w:val="Cabealho"/>
      <w:jc w:val="center"/>
    </w:pPr>
    <w:r>
      <w:rPr>
        <w:noProof/>
        <w:lang w:val="pt-PT" w:eastAsia="pt-PT"/>
      </w:rPr>
      <w:drawing>
        <wp:inline distT="0" distB="0" distL="0" distR="0" wp14:anchorId="741EA190" wp14:editId="6DF8B3D2">
          <wp:extent cx="5542311" cy="1057275"/>
          <wp:effectExtent l="0" t="0" r="1270" b="0"/>
          <wp:docPr id="1367662035" name="Imagem 1" descr="Cabeçalho Brazõ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Cabeçalho Brazõe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9282" cy="106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D2650" w14:textId="59B28128" w:rsidR="005C54BE" w:rsidRDefault="00582DE2">
    <w:pPr>
      <w:pStyle w:val="Cabealho"/>
    </w:pPr>
    <w:r>
      <w:rPr>
        <w:noProof/>
        <w:lang w:val="pt-PT" w:eastAsia="pt-PT"/>
      </w:rPr>
      <w:drawing>
        <wp:anchor distT="0" distB="0" distL="114300" distR="114300" simplePos="0" relativeHeight="251658240" behindDoc="0" locked="0" layoutInCell="1" allowOverlap="1" wp14:anchorId="5F4A90B3" wp14:editId="11B7B7DB">
          <wp:simplePos x="0" y="0"/>
          <wp:positionH relativeFrom="margin">
            <wp:posOffset>692150</wp:posOffset>
          </wp:positionH>
          <wp:positionV relativeFrom="paragraph">
            <wp:posOffset>-166370</wp:posOffset>
          </wp:positionV>
          <wp:extent cx="4854151" cy="1076325"/>
          <wp:effectExtent l="0" t="0" r="3810" b="0"/>
          <wp:wrapNone/>
          <wp:docPr id="6" name="Imagem 1" descr="Cabeçalho Brazõ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Cabeçalho Brazõe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3375" cy="1080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5EDB7C" w14:textId="77777777" w:rsidR="00582DE2" w:rsidRDefault="00582DE2">
    <w:pPr>
      <w:spacing w:line="200" w:lineRule="exact"/>
      <w:rPr>
        <w:noProof/>
        <w:lang w:val="pt-PT" w:eastAsia="pt-PT"/>
      </w:rPr>
    </w:pPr>
  </w:p>
  <w:p w14:paraId="0A16EB15" w14:textId="77777777" w:rsidR="00582DE2" w:rsidRDefault="00582DE2">
    <w:pPr>
      <w:spacing w:line="200" w:lineRule="exact"/>
      <w:rPr>
        <w:noProof/>
        <w:lang w:val="pt-PT" w:eastAsia="pt-PT"/>
      </w:rPr>
    </w:pPr>
  </w:p>
  <w:p w14:paraId="2C453F99" w14:textId="77777777" w:rsidR="00582DE2" w:rsidRDefault="00582DE2">
    <w:pPr>
      <w:spacing w:line="200" w:lineRule="exact"/>
      <w:rPr>
        <w:noProof/>
        <w:lang w:val="pt-PT" w:eastAsia="pt-PT"/>
      </w:rPr>
    </w:pPr>
  </w:p>
  <w:p w14:paraId="77A5A88B" w14:textId="77777777" w:rsidR="00582DE2" w:rsidRDefault="00582DE2">
    <w:pPr>
      <w:spacing w:line="200" w:lineRule="exact"/>
      <w:rPr>
        <w:noProof/>
        <w:lang w:val="pt-PT" w:eastAsia="pt-PT"/>
      </w:rPr>
    </w:pPr>
  </w:p>
  <w:p w14:paraId="1330E34F" w14:textId="2DC42B01" w:rsidR="002000EB" w:rsidRDefault="002000EB">
    <w:pPr>
      <w:spacing w:line="200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9B0BED" w14:textId="22615E87" w:rsidR="005C54BE" w:rsidRDefault="005C54BE" w:rsidP="005C54BE">
    <w:pPr>
      <w:pStyle w:val="Cabealho"/>
      <w:jc w:val="center"/>
    </w:pPr>
    <w:r w:rsidRPr="00067E71">
      <w:rPr>
        <w:noProof/>
        <w:lang w:val="pt-PT" w:eastAsia="pt-PT"/>
      </w:rPr>
      <w:drawing>
        <wp:inline distT="0" distB="0" distL="0" distR="0" wp14:anchorId="0C742070" wp14:editId="52CE2E68">
          <wp:extent cx="5829300" cy="1199861"/>
          <wp:effectExtent l="0" t="0" r="0" b="635"/>
          <wp:docPr id="4" name="Imagem 4" descr="Cabeçalho Brazõ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çalho Brazõ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11998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654D7B"/>
    <w:multiLevelType w:val="multilevel"/>
    <w:tmpl w:val="510A83E2"/>
    <w:lvl w:ilvl="0">
      <w:start w:val="1"/>
      <w:numFmt w:val="decimal"/>
      <w:pStyle w:val="Cabealh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abealh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Cabealh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Cabealh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Cabealh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Cabealh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Cabealh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Cabealh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Cabealh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0EB"/>
    <w:rsid w:val="000355F8"/>
    <w:rsid w:val="000C32DD"/>
    <w:rsid w:val="001A0EF4"/>
    <w:rsid w:val="001A3490"/>
    <w:rsid w:val="001C26B1"/>
    <w:rsid w:val="001D2E72"/>
    <w:rsid w:val="001E12FE"/>
    <w:rsid w:val="002000EB"/>
    <w:rsid w:val="00236B17"/>
    <w:rsid w:val="00263323"/>
    <w:rsid w:val="0028572F"/>
    <w:rsid w:val="003D5297"/>
    <w:rsid w:val="0043475E"/>
    <w:rsid w:val="00497370"/>
    <w:rsid w:val="004A5404"/>
    <w:rsid w:val="0053130B"/>
    <w:rsid w:val="00582DE2"/>
    <w:rsid w:val="00596E25"/>
    <w:rsid w:val="005C54BE"/>
    <w:rsid w:val="006340C3"/>
    <w:rsid w:val="00650C39"/>
    <w:rsid w:val="006F69C5"/>
    <w:rsid w:val="00711FA2"/>
    <w:rsid w:val="00732B22"/>
    <w:rsid w:val="00802B01"/>
    <w:rsid w:val="00810FFD"/>
    <w:rsid w:val="008506A5"/>
    <w:rsid w:val="00885DE9"/>
    <w:rsid w:val="008B40FA"/>
    <w:rsid w:val="009468BA"/>
    <w:rsid w:val="0098094D"/>
    <w:rsid w:val="00A00BEF"/>
    <w:rsid w:val="00C6465E"/>
    <w:rsid w:val="00DF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95A437"/>
  <w15:docId w15:val="{0335BF0A-B822-4696-8247-B3E97D6BD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Cabealho1">
    <w:name w:val="heading 1"/>
    <w:basedOn w:val="Normal"/>
    <w:next w:val="Normal"/>
    <w:link w:val="Cabealho1Carte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Cabealho2">
    <w:name w:val="heading 2"/>
    <w:basedOn w:val="Normal"/>
    <w:next w:val="Normal"/>
    <w:link w:val="Cabealho2Carte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Cabealho3">
    <w:name w:val="heading 3"/>
    <w:basedOn w:val="Normal"/>
    <w:next w:val="Normal"/>
    <w:link w:val="Cabealho3Carte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abealho4">
    <w:name w:val="heading 4"/>
    <w:basedOn w:val="Normal"/>
    <w:next w:val="Normal"/>
    <w:link w:val="Cabealho4Carte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Cabealho5">
    <w:name w:val="heading 5"/>
    <w:basedOn w:val="Normal"/>
    <w:next w:val="Normal"/>
    <w:link w:val="Cabealho5Carte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Cabealho6">
    <w:name w:val="heading 6"/>
    <w:basedOn w:val="Normal"/>
    <w:next w:val="Normal"/>
    <w:link w:val="Cabealho6Carte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Cabealho7">
    <w:name w:val="heading 7"/>
    <w:basedOn w:val="Normal"/>
    <w:next w:val="Normal"/>
    <w:link w:val="Cabealho7Carte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Cabealho8">
    <w:name w:val="heading 8"/>
    <w:basedOn w:val="Normal"/>
    <w:next w:val="Normal"/>
    <w:link w:val="Cabealho8Carte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Cabealho9">
    <w:name w:val="heading 9"/>
    <w:basedOn w:val="Normal"/>
    <w:next w:val="Normal"/>
    <w:link w:val="Cabealho9Carte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Cabealho2Carter">
    <w:name w:val="Cabeçalho 2 Caráter"/>
    <w:basedOn w:val="Tipodeletrapredefinidodopargrafo"/>
    <w:link w:val="Cabealh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abealho3Carter">
    <w:name w:val="Cabeçalho 3 Caráter"/>
    <w:basedOn w:val="Tipodeletrapredefinidodopargrafo"/>
    <w:link w:val="Cabealh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Cabealho4Carter">
    <w:name w:val="Cabeçalho 4 Caráter"/>
    <w:basedOn w:val="Tipodeletrapredefinidodopargrafo"/>
    <w:link w:val="Cabealh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Cabealho5Carter">
    <w:name w:val="Cabeçalho 5 Caráter"/>
    <w:basedOn w:val="Tipodeletrapredefinidodopargrafo"/>
    <w:link w:val="Cabealh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Cabealho6Carter">
    <w:name w:val="Cabeçalho 6 Caráter"/>
    <w:basedOn w:val="Tipodeletrapredefinidodopargrafo"/>
    <w:link w:val="Cabealho6"/>
    <w:rsid w:val="001B3490"/>
    <w:rPr>
      <w:b/>
      <w:bCs/>
      <w:sz w:val="22"/>
      <w:szCs w:val="22"/>
    </w:rPr>
  </w:style>
  <w:style w:type="character" w:customStyle="1" w:styleId="Cabealho7Carter">
    <w:name w:val="Cabeçalho 7 Caráter"/>
    <w:basedOn w:val="Tipodeletrapredefinidodopargrafo"/>
    <w:link w:val="Cabealh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Cabealho8Carter">
    <w:name w:val="Cabeçalho 8 Caráter"/>
    <w:basedOn w:val="Tipodeletrapredefinidodopargrafo"/>
    <w:link w:val="Cabealh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Cabealho9Carter">
    <w:name w:val="Cabeçalho 9 Caráter"/>
    <w:basedOn w:val="Tipodeletrapredefinidodopargrafo"/>
    <w:link w:val="Cabealh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Cabealho">
    <w:name w:val="header"/>
    <w:basedOn w:val="Normal"/>
    <w:link w:val="CabealhoCarter"/>
    <w:uiPriority w:val="99"/>
    <w:unhideWhenUsed/>
    <w:rsid w:val="001C26B1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C26B1"/>
  </w:style>
  <w:style w:type="paragraph" w:styleId="Rodap">
    <w:name w:val="footer"/>
    <w:basedOn w:val="Normal"/>
    <w:link w:val="RodapCarter"/>
    <w:uiPriority w:val="99"/>
    <w:unhideWhenUsed/>
    <w:rsid w:val="001C26B1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1C26B1"/>
  </w:style>
  <w:style w:type="paragraph" w:styleId="Textodebalo">
    <w:name w:val="Balloon Text"/>
    <w:basedOn w:val="Normal"/>
    <w:link w:val="TextodebaloCarter"/>
    <w:uiPriority w:val="99"/>
    <w:semiHidden/>
    <w:unhideWhenUsed/>
    <w:rsid w:val="005C54BE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C54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8</Pages>
  <Words>1880</Words>
  <Characters>10157</Characters>
  <Application>Microsoft Office Word</Application>
  <DocSecurity>0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TURISPOT .</dc:creator>
  <cp:lastModifiedBy>Celia Ramalho</cp:lastModifiedBy>
  <cp:revision>4</cp:revision>
  <cp:lastPrinted>2026-07-06T08:49:00Z</cp:lastPrinted>
  <dcterms:created xsi:type="dcterms:W3CDTF">2026-06-09T13:19:00Z</dcterms:created>
  <dcterms:modified xsi:type="dcterms:W3CDTF">2026-07-06T08:53:00Z</dcterms:modified>
</cp:coreProperties>
</file>